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ECFF6" w14:textId="772AA126" w:rsidR="00B90A95" w:rsidRPr="00367FBE" w:rsidRDefault="00B90A95" w:rsidP="00B90A95">
      <w:pPr>
        <w:tabs>
          <w:tab w:val="left" w:pos="1985"/>
        </w:tabs>
        <w:spacing w:after="60"/>
        <w:rPr>
          <w:rFonts w:ascii="Arial" w:hAnsi="Arial" w:cs="Arial"/>
          <w:b/>
          <w:bCs/>
          <w:noProof/>
          <w:sz w:val="24"/>
          <w:szCs w:val="26"/>
        </w:rPr>
      </w:pPr>
      <w:bookmarkStart w:id="0" w:name="_Hlk78207062"/>
      <w:r w:rsidRPr="00B30C31">
        <w:rPr>
          <w:rFonts w:ascii="Arial" w:hAnsi="Arial" w:cs="Arial"/>
          <w:b/>
          <w:bCs/>
          <w:noProof/>
          <w:sz w:val="24"/>
          <w:szCs w:val="26"/>
        </w:rPr>
        <w:t>3GPP TSG RAN WG1 #1</w:t>
      </w:r>
      <w:r w:rsidR="00FE2BF2">
        <w:rPr>
          <w:rFonts w:ascii="Arial" w:hAnsi="Arial" w:cs="Arial"/>
          <w:b/>
          <w:bCs/>
          <w:noProof/>
          <w:sz w:val="24"/>
          <w:szCs w:val="26"/>
        </w:rPr>
        <w:t>10</w:t>
      </w:r>
      <w:r w:rsidRPr="00B30C31">
        <w:rPr>
          <w:rFonts w:ascii="Arial" w:hAnsi="Arial" w:cs="Arial"/>
          <w:b/>
          <w:bCs/>
          <w:noProof/>
          <w:sz w:val="24"/>
          <w:szCs w:val="26"/>
        </w:rPr>
        <w:t xml:space="preserve">                             </w:t>
      </w:r>
      <w:r>
        <w:rPr>
          <w:rFonts w:ascii="Arial" w:hAnsi="Arial" w:cs="Arial"/>
          <w:b/>
          <w:bCs/>
          <w:noProof/>
          <w:sz w:val="24"/>
          <w:szCs w:val="26"/>
        </w:rPr>
        <w:t xml:space="preserve">     </w:t>
      </w:r>
      <w:r w:rsidR="00FE2BF2">
        <w:rPr>
          <w:rFonts w:ascii="Arial" w:hAnsi="Arial" w:cs="Arial"/>
          <w:b/>
          <w:bCs/>
          <w:noProof/>
          <w:sz w:val="24"/>
          <w:szCs w:val="26"/>
        </w:rPr>
        <w:t xml:space="preserve">  </w:t>
      </w:r>
      <w:r>
        <w:rPr>
          <w:rFonts w:ascii="Arial" w:hAnsi="Arial" w:cs="Arial"/>
          <w:b/>
          <w:bCs/>
          <w:noProof/>
          <w:sz w:val="24"/>
          <w:szCs w:val="26"/>
        </w:rPr>
        <w:t xml:space="preserve"> </w:t>
      </w:r>
      <w:r w:rsidRPr="00B30C31">
        <w:rPr>
          <w:rFonts w:ascii="Arial" w:hAnsi="Arial" w:cs="Arial"/>
          <w:b/>
          <w:bCs/>
          <w:noProof/>
          <w:sz w:val="24"/>
          <w:szCs w:val="26"/>
        </w:rPr>
        <w:t xml:space="preserve">     R1-2</w:t>
      </w:r>
      <w:r w:rsidR="009F3337">
        <w:rPr>
          <w:rFonts w:ascii="Arial" w:hAnsi="Arial" w:cs="Arial"/>
          <w:b/>
          <w:bCs/>
          <w:noProof/>
          <w:sz w:val="24"/>
          <w:szCs w:val="26"/>
        </w:rPr>
        <w:t>2</w:t>
      </w:r>
      <w:r w:rsidR="00211BD7">
        <w:rPr>
          <w:rFonts w:ascii="Arial" w:hAnsi="Arial" w:cs="Arial"/>
          <w:b/>
          <w:bCs/>
          <w:noProof/>
          <w:sz w:val="24"/>
          <w:szCs w:val="26"/>
        </w:rPr>
        <w:t>06959</w:t>
      </w:r>
    </w:p>
    <w:p w14:paraId="7E6CEF73" w14:textId="69BBBAB5" w:rsidR="00B90A95" w:rsidRPr="00FE2BF2" w:rsidRDefault="00FE2BF2" w:rsidP="00B90A95">
      <w:pPr>
        <w:tabs>
          <w:tab w:val="left" w:pos="1985"/>
        </w:tabs>
        <w:spacing w:after="240"/>
        <w:rPr>
          <w:rFonts w:ascii="Arial" w:hAnsi="Arial" w:cs="Arial"/>
          <w:b/>
          <w:bCs/>
          <w:noProof/>
          <w:sz w:val="24"/>
          <w:szCs w:val="26"/>
        </w:rPr>
      </w:pPr>
      <w:r w:rsidRPr="00FE2BF2">
        <w:rPr>
          <w:rFonts w:ascii="Arial" w:hAnsi="Arial" w:cs="Arial"/>
          <w:b/>
          <w:bCs/>
          <w:noProof/>
          <w:sz w:val="24"/>
          <w:szCs w:val="26"/>
        </w:rPr>
        <w:t>Toulouse, France, August 2</w:t>
      </w:r>
      <w:r>
        <w:rPr>
          <w:rFonts w:ascii="Arial" w:hAnsi="Arial" w:cs="Arial"/>
          <w:b/>
          <w:bCs/>
          <w:noProof/>
          <w:sz w:val="24"/>
          <w:szCs w:val="26"/>
        </w:rPr>
        <w:t>2</w:t>
      </w:r>
      <w:r w:rsidRPr="00FE2BF2">
        <w:rPr>
          <w:rFonts w:ascii="Arial" w:hAnsi="Arial" w:cs="Arial"/>
          <w:b/>
          <w:bCs/>
          <w:noProof/>
          <w:sz w:val="24"/>
          <w:szCs w:val="26"/>
          <w:vertAlign w:val="superscript"/>
        </w:rPr>
        <w:t>nd</w:t>
      </w:r>
      <w:r w:rsidRPr="00FE2BF2">
        <w:rPr>
          <w:rFonts w:ascii="Arial" w:hAnsi="Arial" w:cs="Arial"/>
          <w:b/>
          <w:bCs/>
          <w:noProof/>
          <w:sz w:val="24"/>
          <w:szCs w:val="26"/>
        </w:rPr>
        <w:t xml:space="preserve"> – 26</w:t>
      </w:r>
      <w:r w:rsidRPr="00FE2BF2">
        <w:rPr>
          <w:rFonts w:ascii="Arial" w:hAnsi="Arial" w:cs="Arial"/>
          <w:b/>
          <w:bCs/>
          <w:noProof/>
          <w:sz w:val="24"/>
          <w:szCs w:val="26"/>
          <w:vertAlign w:val="superscript"/>
        </w:rPr>
        <w:t>th</w:t>
      </w:r>
      <w:r w:rsidRPr="00FE2BF2">
        <w:rPr>
          <w:rFonts w:ascii="Arial" w:hAnsi="Arial" w:cs="Arial"/>
          <w:b/>
          <w:bCs/>
          <w:noProof/>
          <w:sz w:val="24"/>
          <w:szCs w:val="26"/>
        </w:rPr>
        <w:t>, 2022</w:t>
      </w:r>
    </w:p>
    <w:bookmarkEnd w:id="0"/>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29AD7E8"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345638">
        <w:rPr>
          <w:rFonts w:ascii="Arial" w:hAnsi="Arial" w:cs="Arial" w:hint="eastAsia"/>
          <w:b/>
          <w:sz w:val="24"/>
          <w:szCs w:val="26"/>
          <w:lang w:val="en-US"/>
        </w:rPr>
        <w:t>D</w:t>
      </w:r>
      <w:r w:rsidR="00345638">
        <w:rPr>
          <w:rFonts w:ascii="Arial" w:hAnsi="Arial" w:cs="Arial"/>
          <w:b/>
          <w:sz w:val="24"/>
          <w:szCs w:val="26"/>
          <w:lang w:val="en-US"/>
        </w:rPr>
        <w:t>iscussion on</w:t>
      </w:r>
      <w:r w:rsidR="00A55BE8" w:rsidRPr="00A55BE8">
        <w:rPr>
          <w:rFonts w:ascii="Arial" w:hAnsi="Arial" w:cs="Arial"/>
          <w:b/>
          <w:sz w:val="24"/>
          <w:szCs w:val="26"/>
          <w:lang w:val="en-US"/>
        </w:rPr>
        <w:t xml:space="preserve"> power saving techniques</w:t>
      </w:r>
      <w:r w:rsidR="00345638">
        <w:rPr>
          <w:rFonts w:ascii="Arial" w:hAnsi="Arial" w:cs="Arial"/>
          <w:b/>
          <w:sz w:val="24"/>
          <w:szCs w:val="26"/>
          <w:lang w:val="en-US"/>
        </w:rPr>
        <w:t xml:space="preserve"> for XR</w:t>
      </w:r>
    </w:p>
    <w:p w14:paraId="2BBA9C0C" w14:textId="5ABDA0C6" w:rsidR="00491D04" w:rsidRPr="00C02370" w:rsidRDefault="00491D04"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9.11.1</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A55BE8">
        <w:rPr>
          <w:rFonts w:ascii="Arial" w:hAnsi="Arial" w:cs="Arial"/>
          <w:b/>
          <w:sz w:val="24"/>
          <w:szCs w:val="26"/>
          <w:lang w:val="en-US"/>
        </w:rPr>
        <w:t>XR specific power saving techniques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2F76816" w14:textId="3FF9E820" w:rsidR="001D5FFD" w:rsidRPr="001D5FFD" w:rsidRDefault="001D5FFD" w:rsidP="0095110E">
      <w:r w:rsidRPr="001D5FFD">
        <w:rPr>
          <w:rFonts w:hint="eastAsia"/>
        </w:rPr>
        <w:t>I</w:t>
      </w:r>
      <w:r w:rsidRPr="001D5FFD">
        <w:t xml:space="preserve">n RAN1#109-e, issues and solutions for Rel-18 XR power saving enhancements have been identified. </w:t>
      </w:r>
      <w:r w:rsidR="0025347B">
        <w:t>Among them, h</w:t>
      </w:r>
      <w:r w:rsidR="00C01E2A">
        <w:t xml:space="preserve">igh and medium priority issues agreed for </w:t>
      </w:r>
      <w:r w:rsidR="0025347B">
        <w:t>further</w:t>
      </w:r>
      <w:r w:rsidR="00C01E2A">
        <w:t xml:space="preserve"> study include the followings</w:t>
      </w:r>
      <w:r w:rsidRPr="001D5FFD">
        <w:t xml:space="preserve"> [1]:</w:t>
      </w:r>
    </w:p>
    <w:p w14:paraId="73B28C75" w14:textId="7E15EFAB" w:rsidR="00C8089A" w:rsidRDefault="00C8089A" w:rsidP="00C8089A">
      <w:pPr>
        <w:spacing w:after="0"/>
        <w:contextualSpacing/>
      </w:pPr>
      <w:r w:rsidRPr="00C8089A">
        <w:rPr>
          <w:rFonts w:hint="eastAsia"/>
          <w:highlight w:val="green"/>
        </w:rPr>
        <w:t>A</w:t>
      </w:r>
      <w:r w:rsidRPr="00C8089A">
        <w:rPr>
          <w:highlight w:val="green"/>
        </w:rPr>
        <w:t>greement:</w:t>
      </w:r>
    </w:p>
    <w:p w14:paraId="338E17A3" w14:textId="77777777" w:rsidR="00C8089A" w:rsidRPr="000B4ECC" w:rsidRDefault="00C8089A" w:rsidP="00C8089A">
      <w:pPr>
        <w:spacing w:after="0"/>
        <w:contextualSpacing/>
        <w:rPr>
          <w:bCs/>
        </w:rPr>
      </w:pPr>
      <w:r w:rsidRPr="000B4ECC">
        <w:rPr>
          <w:bCs/>
        </w:rPr>
        <w:t>For power saving study of Rel-18 XR SI, CDRX enhancements to evaluate in this study item are to be selected from the following:</w:t>
      </w:r>
    </w:p>
    <w:p w14:paraId="6D2DA08E" w14:textId="77777777" w:rsidR="00C8089A" w:rsidRPr="00650406" w:rsidRDefault="00C8089A" w:rsidP="00C8089A">
      <w:pPr>
        <w:pStyle w:val="a4"/>
        <w:widowControl/>
        <w:numPr>
          <w:ilvl w:val="0"/>
          <w:numId w:val="36"/>
        </w:numPr>
        <w:overflowPunct w:val="0"/>
        <w:adjustRightInd w:val="0"/>
        <w:spacing w:after="0"/>
        <w:ind w:leftChars="0"/>
        <w:contextualSpacing/>
        <w:jc w:val="left"/>
        <w:textAlignment w:val="baseline"/>
      </w:pPr>
      <w:r w:rsidRPr="00650406">
        <w:rPr>
          <w:bCs/>
        </w:rPr>
        <w:t>High priority Issue 1-1</w:t>
      </w:r>
      <w:r w:rsidRPr="00650406">
        <w:t>: Alignment between CDRX and XR traffic for resolving the mismatch between CDRX cycle and XR traffic periodicity for each flow</w:t>
      </w:r>
    </w:p>
    <w:p w14:paraId="0A754759" w14:textId="77777777" w:rsidR="00C8089A" w:rsidRPr="00650406" w:rsidRDefault="00C8089A" w:rsidP="00C8089A">
      <w:pPr>
        <w:pStyle w:val="a4"/>
        <w:widowControl/>
        <w:numPr>
          <w:ilvl w:val="0"/>
          <w:numId w:val="36"/>
        </w:numPr>
        <w:overflowPunct w:val="0"/>
        <w:adjustRightInd w:val="0"/>
        <w:spacing w:after="0"/>
        <w:ind w:leftChars="0"/>
        <w:contextualSpacing/>
        <w:jc w:val="left"/>
        <w:textAlignment w:val="baseline"/>
      </w:pPr>
      <w:r w:rsidRPr="00650406">
        <w:rPr>
          <w:bCs/>
        </w:rPr>
        <w:t>High priority Issue 1-2</w:t>
      </w:r>
      <w:r w:rsidRPr="00650406">
        <w:t>: C-DRX enhancements to handle jitter</w:t>
      </w:r>
    </w:p>
    <w:p w14:paraId="503EDA34" w14:textId="25B6DD8A" w:rsidR="00C8089A" w:rsidRPr="00C8089A" w:rsidRDefault="00C8089A" w:rsidP="00C8089A">
      <w:pPr>
        <w:pStyle w:val="a4"/>
        <w:widowControl/>
        <w:numPr>
          <w:ilvl w:val="0"/>
          <w:numId w:val="36"/>
        </w:numPr>
        <w:overflowPunct w:val="0"/>
        <w:adjustRightInd w:val="0"/>
        <w:spacing w:after="0"/>
        <w:ind w:leftChars="0"/>
        <w:contextualSpacing/>
        <w:jc w:val="left"/>
        <w:textAlignment w:val="baseline"/>
      </w:pPr>
      <w:r w:rsidRPr="00650406">
        <w:rPr>
          <w:bCs/>
        </w:rPr>
        <w:t>Medium priority Issue 1-3</w:t>
      </w:r>
      <w:r w:rsidRPr="00650406">
        <w:t xml:space="preserve">: CDRX enhancements for multiple XR traffic flows </w:t>
      </w:r>
      <w:r w:rsidRPr="00650406">
        <w:rPr>
          <w:lang w:val="fr-FR"/>
        </w:rPr>
        <w:t>[Note 2]</w:t>
      </w:r>
    </w:p>
    <w:p w14:paraId="735DCAFA" w14:textId="27D8492D" w:rsidR="00C8089A" w:rsidRPr="00650406" w:rsidRDefault="00C8089A" w:rsidP="00C8089A">
      <w:pPr>
        <w:pStyle w:val="a4"/>
        <w:widowControl/>
        <w:numPr>
          <w:ilvl w:val="0"/>
          <w:numId w:val="36"/>
        </w:numPr>
        <w:overflowPunct w:val="0"/>
        <w:adjustRightInd w:val="0"/>
        <w:spacing w:after="0"/>
        <w:ind w:leftChars="0"/>
        <w:contextualSpacing/>
        <w:jc w:val="left"/>
        <w:textAlignment w:val="baseline"/>
      </w:pPr>
      <w:r>
        <w:t>…</w:t>
      </w:r>
    </w:p>
    <w:p w14:paraId="6971ED07" w14:textId="3C21FCF5" w:rsidR="00C8089A" w:rsidRPr="00C8089A" w:rsidRDefault="00C8089A" w:rsidP="00C8089A">
      <w:pPr>
        <w:spacing w:after="0"/>
        <w:contextualSpacing/>
      </w:pPr>
      <w:r w:rsidRPr="00C8089A">
        <w:rPr>
          <w:rFonts w:hint="eastAsia"/>
          <w:highlight w:val="green"/>
        </w:rPr>
        <w:t>A</w:t>
      </w:r>
      <w:r w:rsidRPr="00C8089A">
        <w:rPr>
          <w:highlight w:val="green"/>
        </w:rPr>
        <w:t>greement:</w:t>
      </w:r>
    </w:p>
    <w:p w14:paraId="25F25343" w14:textId="6790F9CC" w:rsidR="00C8089A" w:rsidRDefault="00C8089A" w:rsidP="00C8089A">
      <w:pPr>
        <w:spacing w:after="0"/>
        <w:contextualSpacing/>
        <w:rPr>
          <w:bCs/>
        </w:rPr>
      </w:pPr>
      <w:r w:rsidRPr="00C616F8">
        <w:rPr>
          <w:bCs/>
        </w:rPr>
        <w:t>For power saving study of Rel-18 XR SI, PDCCH monitoring enhancements to evaluate in this study item are to be selected from the following</w:t>
      </w:r>
    </w:p>
    <w:p w14:paraId="2B320628" w14:textId="696DC1E6" w:rsidR="00C8089A" w:rsidRDefault="00C8089A" w:rsidP="00C8089A">
      <w:pPr>
        <w:pStyle w:val="a4"/>
        <w:widowControl/>
        <w:numPr>
          <w:ilvl w:val="0"/>
          <w:numId w:val="37"/>
        </w:numPr>
        <w:overflowPunct w:val="0"/>
        <w:adjustRightInd w:val="0"/>
        <w:spacing w:after="0"/>
        <w:ind w:leftChars="0"/>
        <w:contextualSpacing/>
        <w:jc w:val="left"/>
        <w:textAlignment w:val="baseline"/>
      </w:pPr>
      <w:r>
        <w:t>…</w:t>
      </w:r>
      <w:bookmarkStart w:id="4" w:name="_GoBack"/>
      <w:bookmarkEnd w:id="4"/>
    </w:p>
    <w:p w14:paraId="6E85B4A1" w14:textId="7EF22994" w:rsidR="00C8089A" w:rsidRPr="00C616F8" w:rsidRDefault="00C8089A" w:rsidP="00C8089A">
      <w:pPr>
        <w:pStyle w:val="a4"/>
        <w:widowControl/>
        <w:numPr>
          <w:ilvl w:val="0"/>
          <w:numId w:val="37"/>
        </w:numPr>
        <w:overflowPunct w:val="0"/>
        <w:adjustRightInd w:val="0"/>
        <w:spacing w:after="0"/>
        <w:ind w:leftChars="0"/>
        <w:contextualSpacing/>
        <w:jc w:val="left"/>
        <w:textAlignment w:val="baseline"/>
      </w:pPr>
      <w:r w:rsidRPr="00C616F8">
        <w:t xml:space="preserve">High priority Issue 2-3: Enhancements to Rel-17 PDCCH monitoring adaptation. </w:t>
      </w:r>
    </w:p>
    <w:p w14:paraId="1A6F789F" w14:textId="77777777" w:rsidR="00C8089A" w:rsidRPr="00C616F8" w:rsidRDefault="00C8089A" w:rsidP="00C8089A">
      <w:pPr>
        <w:pStyle w:val="a4"/>
        <w:widowControl/>
        <w:numPr>
          <w:ilvl w:val="1"/>
          <w:numId w:val="37"/>
        </w:numPr>
        <w:overflowPunct w:val="0"/>
        <w:adjustRightInd w:val="0"/>
        <w:spacing w:after="0"/>
        <w:ind w:leftChars="0"/>
        <w:contextualSpacing/>
        <w:jc w:val="left"/>
        <w:textAlignment w:val="baseline"/>
      </w:pPr>
      <w:r w:rsidRPr="00C616F8">
        <w:t>Note: Discussion on some enhancements may depend on the outcome of Rel-17 PDCCH monitoring adaptation maintenance</w:t>
      </w:r>
    </w:p>
    <w:p w14:paraId="417324EF" w14:textId="77777777" w:rsidR="00C8089A" w:rsidRPr="00C616F8" w:rsidRDefault="00C8089A" w:rsidP="00C8089A">
      <w:pPr>
        <w:pStyle w:val="a4"/>
        <w:widowControl/>
        <w:numPr>
          <w:ilvl w:val="1"/>
          <w:numId w:val="37"/>
        </w:numPr>
        <w:overflowPunct w:val="0"/>
        <w:adjustRightInd w:val="0"/>
        <w:spacing w:after="0"/>
        <w:ind w:leftChars="0"/>
        <w:contextualSpacing/>
        <w:jc w:val="left"/>
        <w:textAlignment w:val="baseline"/>
      </w:pPr>
      <w:r w:rsidRPr="00C616F8">
        <w:t xml:space="preserve">Note: </w:t>
      </w:r>
      <w:r w:rsidRPr="00C616F8">
        <w:rPr>
          <w:rFonts w:eastAsia="DengXian"/>
          <w:lang w:eastAsia="zh-CN"/>
        </w:rPr>
        <w:t>The study on enhancement to R17 PDCCH monitoring adaptation should focus on the techniques that are used for addressing XR-specific issues, e.g., jitter</w:t>
      </w:r>
    </w:p>
    <w:p w14:paraId="0524C427" w14:textId="77777777" w:rsidR="00C8089A" w:rsidRPr="00C8089A" w:rsidRDefault="00C8089A" w:rsidP="00C8089A"/>
    <w:p w14:paraId="7A828715" w14:textId="14A656D5" w:rsidR="00A55BE8" w:rsidRDefault="00B8295C" w:rsidP="00C02370">
      <w:r>
        <w:rPr>
          <w:rFonts w:hint="eastAsia"/>
        </w:rPr>
        <w:t>I</w:t>
      </w:r>
      <w:r>
        <w:t xml:space="preserve">n this contribution, </w:t>
      </w:r>
      <w:r w:rsidR="00C01E2A">
        <w:t xml:space="preserve">we </w:t>
      </w:r>
      <w:r w:rsidR="0025347B">
        <w:t>discuss</w:t>
      </w:r>
      <w:r w:rsidR="00C01E2A">
        <w:t xml:space="preserve"> potential enhancements for the </w:t>
      </w:r>
      <w:r w:rsidR="0025347B">
        <w:t>above-</w:t>
      </w:r>
      <w:r w:rsidR="00C01E2A">
        <w:t xml:space="preserve">listed issues. This </w:t>
      </w:r>
      <w:proofErr w:type="spellStart"/>
      <w:r w:rsidR="00C01E2A">
        <w:t>tdoc</w:t>
      </w:r>
      <w:proofErr w:type="spellEnd"/>
      <w:r w:rsidR="00C01E2A">
        <w:t xml:space="preserve"> is a revision of R1-2204655.</w:t>
      </w:r>
    </w:p>
    <w:p w14:paraId="1ED6379F" w14:textId="48C3F4BF" w:rsidR="00A55BE8" w:rsidRPr="003E6D40" w:rsidRDefault="00A55BE8" w:rsidP="00C02370"/>
    <w:p w14:paraId="1CA44EF5" w14:textId="79DBDDE5" w:rsidR="00B14A93" w:rsidRPr="003F3363" w:rsidRDefault="00640844" w:rsidP="00927A05">
      <w:pPr>
        <w:pStyle w:val="1"/>
      </w:pPr>
      <w:r>
        <w:rPr>
          <w:lang w:eastAsia="ko-KR"/>
        </w:rPr>
        <w:t>Discussions</w:t>
      </w:r>
    </w:p>
    <w:p w14:paraId="67158DF3" w14:textId="1C7C4270" w:rsidR="0018657E" w:rsidRPr="0018657E" w:rsidRDefault="00F104F4" w:rsidP="000B099A">
      <w:pPr>
        <w:rPr>
          <w:b/>
          <w:u w:val="single"/>
        </w:rPr>
      </w:pPr>
      <w:r>
        <w:rPr>
          <w:b/>
          <w:u w:val="single"/>
        </w:rPr>
        <w:t>Issue 1</w:t>
      </w:r>
      <w:r w:rsidR="00C8089A">
        <w:rPr>
          <w:b/>
          <w:u w:val="single"/>
        </w:rPr>
        <w:t xml:space="preserve">-1: </w:t>
      </w:r>
      <w:r w:rsidR="00C8089A" w:rsidRPr="00C8089A">
        <w:rPr>
          <w:b/>
          <w:u w:val="single"/>
        </w:rPr>
        <w:t>Alignment between CDRX</w:t>
      </w:r>
      <w:r w:rsidR="00C8089A">
        <w:rPr>
          <w:b/>
          <w:u w:val="single"/>
        </w:rPr>
        <w:t xml:space="preserve"> cycle</w:t>
      </w:r>
      <w:r w:rsidR="00C8089A" w:rsidRPr="00C8089A">
        <w:rPr>
          <w:b/>
          <w:u w:val="single"/>
        </w:rPr>
        <w:t xml:space="preserve"> and XR traffic</w:t>
      </w:r>
      <w:r w:rsidR="00C8089A">
        <w:rPr>
          <w:b/>
          <w:u w:val="single"/>
        </w:rPr>
        <w:t xml:space="preserve"> periodicities</w:t>
      </w:r>
    </w:p>
    <w:p w14:paraId="507D6540" w14:textId="5D02CC0D" w:rsidR="00E545E9" w:rsidRDefault="00470133" w:rsidP="001857BB">
      <w:bookmarkStart w:id="5" w:name="_Hlk102051175"/>
      <w:r>
        <w:t>The t</w:t>
      </w:r>
      <w:r w:rsidR="00877E19">
        <w:t>ypical</w:t>
      </w:r>
      <w:r w:rsidR="00F9153E">
        <w:t xml:space="preserve"> video</w:t>
      </w:r>
      <w:r w:rsidR="00877E19">
        <w:t xml:space="preserve"> </w:t>
      </w:r>
      <w:r w:rsidR="00655CF3">
        <w:t xml:space="preserve">frame rates </w:t>
      </w:r>
      <w:r w:rsidR="00877E19">
        <w:t xml:space="preserve">in </w:t>
      </w:r>
      <w:r w:rsidR="00427626">
        <w:t xml:space="preserve">the </w:t>
      </w:r>
      <w:r w:rsidR="00877E19">
        <w:t xml:space="preserve">XR </w:t>
      </w:r>
      <w:r w:rsidR="00427626">
        <w:t xml:space="preserve">and CG services include </w:t>
      </w:r>
      <w:r w:rsidR="00655CF3">
        <w:t>60 fps and 120 fps</w:t>
      </w:r>
      <w:r w:rsidR="00F9153E">
        <w:t xml:space="preserve">. </w:t>
      </w:r>
      <w:r w:rsidR="00FF27CD">
        <w:t>C</w:t>
      </w:r>
      <w:r w:rsidR="003525DC">
        <w:t>orrespond</w:t>
      </w:r>
      <w:r w:rsidR="00FF27CD">
        <w:t>ing</w:t>
      </w:r>
      <w:r w:rsidR="003525DC">
        <w:t xml:space="preserve"> to non-integer </w:t>
      </w:r>
      <w:r w:rsidR="00FD4CBB">
        <w:t>arrival rate</w:t>
      </w:r>
      <w:r w:rsidR="00F9153E">
        <w:t>s</w:t>
      </w:r>
      <w:r w:rsidR="003525DC">
        <w:t xml:space="preserve"> </w:t>
      </w:r>
      <w:r w:rsidR="009B2961">
        <w:t>of</w:t>
      </w:r>
      <w:r w:rsidR="003525DC">
        <w:t xml:space="preserve"> 16.67 </w:t>
      </w:r>
      <w:proofErr w:type="spellStart"/>
      <w:r w:rsidR="003525DC">
        <w:t>ms</w:t>
      </w:r>
      <w:proofErr w:type="spellEnd"/>
      <w:r w:rsidR="003525DC">
        <w:t xml:space="preserve"> and 8.33 </w:t>
      </w:r>
      <w:proofErr w:type="spellStart"/>
      <w:r w:rsidR="003525DC">
        <w:t>ms</w:t>
      </w:r>
      <w:proofErr w:type="spellEnd"/>
      <w:r w:rsidR="003525DC">
        <w:t>, respectively</w:t>
      </w:r>
      <w:r w:rsidR="00FF27CD">
        <w:t>,</w:t>
      </w:r>
      <w:r w:rsidR="009B2961">
        <w:t xml:space="preserve"> they</w:t>
      </w:r>
      <w:r w:rsidR="00276DD8">
        <w:t xml:space="preserve"> </w:t>
      </w:r>
      <w:r w:rsidR="009B2961">
        <w:t>do not fit</w:t>
      </w:r>
      <w:r w:rsidR="00276DD8">
        <w:t xml:space="preserve"> </w:t>
      </w:r>
      <w:r w:rsidR="009B2961">
        <w:t xml:space="preserve">exactly </w:t>
      </w:r>
      <w:r w:rsidR="00276DD8">
        <w:t xml:space="preserve">to the </w:t>
      </w:r>
      <w:r w:rsidR="009B2961">
        <w:t xml:space="preserve">NR </w:t>
      </w:r>
      <w:r w:rsidR="00276DD8">
        <w:t>C-DRX cycles that are currently supported</w:t>
      </w:r>
      <w:r w:rsidR="009B2961">
        <w:t xml:space="preserve">. </w:t>
      </w:r>
      <w:r w:rsidR="00FD4CBB">
        <w:t xml:space="preserve">The </w:t>
      </w:r>
      <w:r w:rsidR="00FF27CD">
        <w:t xml:space="preserve">timing </w:t>
      </w:r>
      <w:r w:rsidR="00FD4CBB">
        <w:t xml:space="preserve">mismatch between the traffic arrivals and the DRX on-durations would </w:t>
      </w:r>
      <w:r w:rsidR="00FF27CD">
        <w:t>grow</w:t>
      </w:r>
      <w:r w:rsidR="00FD4CBB">
        <w:t xml:space="preserve"> larger, being accumulated a</w:t>
      </w:r>
      <w:r w:rsidR="00F9153E">
        <w:t>fter</w:t>
      </w:r>
      <w:r w:rsidR="00FD4CBB">
        <w:t xml:space="preserve"> each cycle. </w:t>
      </w:r>
      <w:r w:rsidR="00F9153E">
        <w:t>Therefore</w:t>
      </w:r>
      <w:r w:rsidR="00FD4CBB">
        <w:t xml:space="preserve">, </w:t>
      </w:r>
      <w:r w:rsidR="00F9153E">
        <w:t xml:space="preserve">it is mandated to periodically reconfigure </w:t>
      </w:r>
      <w:r w:rsidR="00FD4CBB">
        <w:t xml:space="preserve">the DRX cycle or start offset whenever </w:t>
      </w:r>
      <w:r w:rsidR="00E545E9">
        <w:t xml:space="preserve">the </w:t>
      </w:r>
      <w:r w:rsidR="00F9153E">
        <w:t xml:space="preserve">timing </w:t>
      </w:r>
      <w:r w:rsidR="00E545E9">
        <w:t>mismatch exceeds a tolerable QoS latency threshold, e.g., packet delay budget (PDB).</w:t>
      </w:r>
      <w:r w:rsidR="00F9153E">
        <w:rPr>
          <w:rFonts w:hint="eastAsia"/>
        </w:rPr>
        <w:t xml:space="preserve"> </w:t>
      </w:r>
      <w:r w:rsidR="00E545E9">
        <w:t>The following solutions were proposed to handle Issue 1-1 [2]:</w:t>
      </w:r>
    </w:p>
    <w:p w14:paraId="5C154458" w14:textId="745325D0" w:rsidR="00E545E9" w:rsidRPr="00E43813" w:rsidRDefault="00831688" w:rsidP="00E545E9">
      <w:pPr>
        <w:pStyle w:val="a4"/>
        <w:widowControl/>
        <w:numPr>
          <w:ilvl w:val="1"/>
          <w:numId w:val="38"/>
        </w:numPr>
        <w:overflowPunct w:val="0"/>
        <w:adjustRightInd w:val="0"/>
        <w:ind w:leftChars="0"/>
        <w:contextualSpacing/>
        <w:jc w:val="left"/>
        <w:textAlignment w:val="baseline"/>
      </w:pPr>
      <w:r>
        <w:t xml:space="preserve">Alt. 1: </w:t>
      </w:r>
      <w:r w:rsidR="00E545E9" w:rsidRPr="00E43813">
        <w:t>Non-uniform CDRX cycle pattern</w:t>
      </w:r>
    </w:p>
    <w:p w14:paraId="36EBD928" w14:textId="587EFBFD" w:rsidR="00E545E9" w:rsidRPr="00E43813" w:rsidRDefault="00831688" w:rsidP="00E545E9">
      <w:pPr>
        <w:pStyle w:val="a4"/>
        <w:widowControl/>
        <w:numPr>
          <w:ilvl w:val="1"/>
          <w:numId w:val="38"/>
        </w:numPr>
        <w:overflowPunct w:val="0"/>
        <w:adjustRightInd w:val="0"/>
        <w:ind w:leftChars="0"/>
        <w:contextualSpacing/>
        <w:jc w:val="left"/>
        <w:textAlignment w:val="baseline"/>
      </w:pPr>
      <w:r>
        <w:t xml:space="preserve">Alt. 2: </w:t>
      </w:r>
      <w:r w:rsidR="00E545E9" w:rsidRPr="00E43813">
        <w:t>Uniform non-integer CDRX cycle</w:t>
      </w:r>
    </w:p>
    <w:p w14:paraId="3EA00128" w14:textId="428D2448" w:rsidR="00831688" w:rsidRDefault="00831688" w:rsidP="00831688">
      <w:pPr>
        <w:pStyle w:val="a4"/>
        <w:widowControl/>
        <w:numPr>
          <w:ilvl w:val="1"/>
          <w:numId w:val="38"/>
        </w:numPr>
        <w:overflowPunct w:val="0"/>
        <w:adjustRightInd w:val="0"/>
        <w:ind w:leftChars="0"/>
        <w:contextualSpacing/>
        <w:jc w:val="left"/>
        <w:textAlignment w:val="baseline"/>
      </w:pPr>
      <w:r>
        <w:t xml:space="preserve">Alt. </w:t>
      </w:r>
      <w:r w:rsidR="00387A8D">
        <w:t>3</w:t>
      </w:r>
      <w:r>
        <w:t xml:space="preserve">: </w:t>
      </w:r>
      <w:r w:rsidR="00E545E9" w:rsidRPr="00E43813">
        <w:t xml:space="preserve">Dynamic </w:t>
      </w:r>
      <w:proofErr w:type="spellStart"/>
      <w:r w:rsidR="00E545E9" w:rsidRPr="00E43813">
        <w:t>signaling</w:t>
      </w:r>
      <w:proofErr w:type="spellEnd"/>
      <w:r w:rsidR="00E545E9" w:rsidRPr="00E43813">
        <w:t xml:space="preserve"> indicated adjustment of CDRX start offset/duration [Note 1]</w:t>
      </w:r>
    </w:p>
    <w:p w14:paraId="4FDBF27E" w14:textId="38AC21F8" w:rsidR="004E7B57" w:rsidRPr="00831688" w:rsidRDefault="004E7B57" w:rsidP="00831688">
      <w:pPr>
        <w:pStyle w:val="a4"/>
        <w:widowControl/>
        <w:numPr>
          <w:ilvl w:val="2"/>
          <w:numId w:val="38"/>
        </w:numPr>
        <w:overflowPunct w:val="0"/>
        <w:adjustRightInd w:val="0"/>
        <w:ind w:leftChars="0"/>
        <w:contextualSpacing/>
        <w:jc w:val="left"/>
        <w:textAlignment w:val="baseline"/>
      </w:pPr>
      <w:r w:rsidRPr="00831688">
        <w:rPr>
          <w:rFonts w:eastAsia="DengXian"/>
          <w:lang w:eastAsia="zh-CN"/>
        </w:rPr>
        <w:t>Note 1: it can also be adopted for addressing issue 1-2</w:t>
      </w:r>
    </w:p>
    <w:p w14:paraId="0E9CE013" w14:textId="44F63F19" w:rsidR="00E545E9" w:rsidRDefault="00831688" w:rsidP="00E545E9">
      <w:pPr>
        <w:pStyle w:val="a4"/>
        <w:widowControl/>
        <w:numPr>
          <w:ilvl w:val="1"/>
          <w:numId w:val="38"/>
        </w:numPr>
        <w:overflowPunct w:val="0"/>
        <w:adjustRightInd w:val="0"/>
        <w:ind w:leftChars="0"/>
        <w:contextualSpacing/>
        <w:jc w:val="left"/>
        <w:textAlignment w:val="baseline"/>
      </w:pPr>
      <w:r>
        <w:rPr>
          <w:rFonts w:eastAsia="DengXian"/>
          <w:lang w:val="en-US" w:eastAsia="zh-CN"/>
        </w:rPr>
        <w:lastRenderedPageBreak/>
        <w:t xml:space="preserve">Alt. 4: </w:t>
      </w:r>
      <w:r w:rsidR="00E545E9" w:rsidRPr="00E43813">
        <w:rPr>
          <w:rFonts w:eastAsia="DengXian"/>
          <w:lang w:val="en-US" w:eastAsia="zh-CN"/>
        </w:rPr>
        <w:t xml:space="preserve">Semi-static configurations of </w:t>
      </w:r>
      <w:proofErr w:type="spellStart"/>
      <w:r w:rsidR="00E545E9" w:rsidRPr="00E43813">
        <w:rPr>
          <w:rFonts w:eastAsia="DengXian"/>
          <w:lang w:val="en-US" w:eastAsia="zh-CN"/>
        </w:rPr>
        <w:t>drx_startoffset</w:t>
      </w:r>
      <w:proofErr w:type="spellEnd"/>
      <w:r w:rsidR="00E545E9" w:rsidRPr="00E43813">
        <w:rPr>
          <w:rFonts w:eastAsia="DengXian"/>
          <w:lang w:val="en-US" w:eastAsia="zh-CN"/>
        </w:rPr>
        <w:t xml:space="preserve"> to </w:t>
      </w:r>
      <w:r w:rsidR="00E545E9" w:rsidRPr="00E43813">
        <w:t>match the traffic periodicity</w:t>
      </w:r>
    </w:p>
    <w:p w14:paraId="0B0864F2" w14:textId="580F7083" w:rsidR="00E545E9" w:rsidRDefault="00831688" w:rsidP="00E545E9">
      <w:pPr>
        <w:pStyle w:val="a4"/>
        <w:widowControl/>
        <w:numPr>
          <w:ilvl w:val="1"/>
          <w:numId w:val="38"/>
        </w:numPr>
        <w:overflowPunct w:val="0"/>
        <w:adjustRightInd w:val="0"/>
        <w:ind w:leftChars="0"/>
        <w:contextualSpacing/>
        <w:jc w:val="left"/>
        <w:textAlignment w:val="baseline"/>
      </w:pPr>
      <w:r>
        <w:t xml:space="preserve">Alt. 5: </w:t>
      </w:r>
      <w:r w:rsidR="00E545E9" w:rsidRPr="00E43813">
        <w:t>Periodic XR-specific PDCCH monitoring in both DRX ON and OFF based on XR packet generation cycle</w:t>
      </w:r>
    </w:p>
    <w:p w14:paraId="5F364FDA" w14:textId="7309CC44" w:rsidR="000440F1" w:rsidRDefault="008B6E5B" w:rsidP="001857BB">
      <w:r>
        <w:rPr>
          <w:rFonts w:hint="eastAsia"/>
        </w:rPr>
        <w:t>A</w:t>
      </w:r>
      <w:r>
        <w:t xml:space="preserve">ssuming that there is no jitter, the issue </w:t>
      </w:r>
      <w:r w:rsidR="0056555F">
        <w:t xml:space="preserve">can be </w:t>
      </w:r>
      <w:r w:rsidR="00387A8D">
        <w:t>resolv</w:t>
      </w:r>
      <w:r w:rsidR="0056555F">
        <w:t xml:space="preserve">ed by </w:t>
      </w:r>
      <w:r>
        <w:t xml:space="preserve">enhancing the DRX configuration in a semi-static manner. We think that Alt. 1 and Alt. 2 are valid options, but Alt. 4 may not solely resolve the non-integer </w:t>
      </w:r>
      <w:r w:rsidR="000440F1">
        <w:t>issue</w:t>
      </w:r>
      <w:r>
        <w:t xml:space="preserve"> (unless it assumes multiple DRX start offsets within a cycle).</w:t>
      </w:r>
      <w:r w:rsidR="000440F1">
        <w:t xml:space="preserve"> In our view, while Alt. 2 is a XR-specific </w:t>
      </w:r>
      <w:r w:rsidR="000C1E2F">
        <w:t xml:space="preserve">minimum </w:t>
      </w:r>
      <w:r w:rsidR="000440F1">
        <w:t xml:space="preserve">enhancement, Alt. 1 </w:t>
      </w:r>
      <w:r w:rsidR="000C1E2F">
        <w:t xml:space="preserve">may </w:t>
      </w:r>
      <w:r w:rsidR="000440F1">
        <w:t xml:space="preserve">provide larger flexibility and </w:t>
      </w:r>
      <w:r w:rsidR="000C1E2F">
        <w:t>may</w:t>
      </w:r>
      <w:r w:rsidR="000440F1">
        <w:t xml:space="preserve"> be widely applicable. Therefore, Alt. 1 is slightly preferred.</w:t>
      </w:r>
    </w:p>
    <w:bookmarkEnd w:id="5"/>
    <w:p w14:paraId="237BE742" w14:textId="68137A60" w:rsidR="00035081" w:rsidRDefault="00531FF5" w:rsidP="001857BB">
      <w:r>
        <w:t xml:space="preserve">Fig. 1 illustrates </w:t>
      </w:r>
      <w:r w:rsidR="006F5911">
        <w:t>an</w:t>
      </w:r>
      <w:r>
        <w:t xml:space="preserve"> example of </w:t>
      </w:r>
      <w:r w:rsidR="00035081">
        <w:t>enhanced C-DRX configuration for Alt. 1</w:t>
      </w:r>
      <w:r w:rsidR="00D3163B">
        <w:t>.</w:t>
      </w:r>
      <w:r w:rsidR="00CE7A00">
        <w:t xml:space="preserve"> Every three consecutive DRX cycles have their own periodicity, 17 </w:t>
      </w:r>
      <w:proofErr w:type="spellStart"/>
      <w:r w:rsidR="00CE7A00">
        <w:t>ms</w:t>
      </w:r>
      <w:proofErr w:type="spellEnd"/>
      <w:r w:rsidR="00CE7A00">
        <w:t xml:space="preserve">, 17 </w:t>
      </w:r>
      <w:proofErr w:type="spellStart"/>
      <w:r w:rsidR="00CE7A00">
        <w:t>ms</w:t>
      </w:r>
      <w:proofErr w:type="spellEnd"/>
      <w:r w:rsidR="00CE7A00">
        <w:t xml:space="preserve">, and 16 </w:t>
      </w:r>
      <w:proofErr w:type="spellStart"/>
      <w:r w:rsidR="00CE7A00">
        <w:t>ms</w:t>
      </w:r>
      <w:proofErr w:type="spellEnd"/>
      <w:r w:rsidR="00CE7A00">
        <w:t xml:space="preserve">, respectively. The sum of the three cycles is 50 </w:t>
      </w:r>
      <w:proofErr w:type="spellStart"/>
      <w:r w:rsidR="00CE7A00">
        <w:t>ms</w:t>
      </w:r>
      <w:proofErr w:type="spellEnd"/>
      <w:r w:rsidR="00CE7A00">
        <w:t xml:space="preserve"> and is aligned with every three XR traffic arrivals (3*16.67 </w:t>
      </w:r>
      <w:proofErr w:type="spellStart"/>
      <w:r w:rsidR="00CE7A00">
        <w:t>ms</w:t>
      </w:r>
      <w:proofErr w:type="spellEnd"/>
      <w:r w:rsidR="00CE7A00">
        <w:t xml:space="preserve"> = 50 </w:t>
      </w:r>
      <w:proofErr w:type="spellStart"/>
      <w:r w:rsidR="00CE7A00">
        <w:t>ms</w:t>
      </w:r>
      <w:proofErr w:type="spellEnd"/>
      <w:r w:rsidR="00CE7A00">
        <w:t xml:space="preserve">). Therefore, the misalignment issue can be resolved while </w:t>
      </w:r>
      <w:r w:rsidR="006F5911">
        <w:t>not increasing</w:t>
      </w:r>
      <w:r w:rsidR="00CE7A00">
        <w:t xml:space="preserve"> UE’s wake-up durations. This approach is similar to that used in the NR slot format configuration P1+P2</w:t>
      </w:r>
      <w:r w:rsidR="000C1E2F">
        <w:t>,</w:t>
      </w:r>
      <w:r w:rsidR="00CE7A00">
        <w:t xml:space="preserve"> and </w:t>
      </w:r>
      <w:r w:rsidR="000C1E2F">
        <w:t xml:space="preserve">the </w:t>
      </w:r>
      <w:r w:rsidR="00CE7A00">
        <w:t>expected specification impact is minimal.</w:t>
      </w:r>
    </w:p>
    <w:p w14:paraId="63C9F985" w14:textId="0CBAD486" w:rsidR="009C7260" w:rsidRPr="009C7260" w:rsidRDefault="009C7260" w:rsidP="001857BB">
      <w:pPr>
        <w:rPr>
          <w:b/>
        </w:rPr>
      </w:pPr>
      <w:r w:rsidRPr="009C7260">
        <w:rPr>
          <w:rFonts w:hint="eastAsia"/>
          <w:b/>
        </w:rPr>
        <w:t>P</w:t>
      </w:r>
      <w:r w:rsidRPr="009C7260">
        <w:rPr>
          <w:b/>
        </w:rPr>
        <w:t xml:space="preserve">roposal 1: </w:t>
      </w:r>
      <w:bookmarkStart w:id="6" w:name="_Hlk102140030"/>
      <w:r w:rsidRPr="009C7260">
        <w:rPr>
          <w:b/>
        </w:rPr>
        <w:t xml:space="preserve">To efficiently serve XR traffics </w:t>
      </w:r>
      <w:r w:rsidR="00CE7A00">
        <w:rPr>
          <w:b/>
        </w:rPr>
        <w:t>with</w:t>
      </w:r>
      <w:r w:rsidRPr="009C7260">
        <w:rPr>
          <w:b/>
        </w:rPr>
        <w:t xml:space="preserve"> non-integer </w:t>
      </w:r>
      <w:bookmarkEnd w:id="6"/>
      <w:r w:rsidR="00CE7A00">
        <w:rPr>
          <w:b/>
        </w:rPr>
        <w:t>arrival rate</w:t>
      </w:r>
      <w:r w:rsidRPr="009C7260">
        <w:rPr>
          <w:b/>
        </w:rPr>
        <w:t xml:space="preserve">, </w:t>
      </w:r>
      <w:r w:rsidR="00CE7A00">
        <w:rPr>
          <w:b/>
        </w:rPr>
        <w:t>support non-uniform CDRX cycle patterns</w:t>
      </w:r>
      <w:r w:rsidR="008D3A53">
        <w:rPr>
          <w:b/>
        </w:rPr>
        <w:t xml:space="preserve"> for a single DRX configuration</w:t>
      </w:r>
      <w:r w:rsidR="00CE7A00">
        <w:rPr>
          <w:b/>
        </w:rPr>
        <w:t>.</w:t>
      </w:r>
    </w:p>
    <w:p w14:paraId="48918499" w14:textId="03B69EAB" w:rsidR="00657951" w:rsidRPr="00A44E06" w:rsidRDefault="00035081" w:rsidP="00A44E06">
      <w:pPr>
        <w:jc w:val="center"/>
      </w:pPr>
      <w:r>
        <w:object w:dxaOrig="9870" w:dyaOrig="2611" w14:anchorId="180B8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23pt" o:ole="">
            <v:imagedata r:id="rId8" o:title=""/>
          </v:shape>
          <o:OLEObject Type="Embed" ProgID="Visio.Drawing.15" ShapeID="_x0000_i1025" DrawAspect="Content" ObjectID="_1721829833" r:id="rId9"/>
        </w:object>
      </w:r>
    </w:p>
    <w:p w14:paraId="45180404" w14:textId="7F372774" w:rsidR="00A44E06" w:rsidRPr="00A44E06" w:rsidRDefault="00A44E06" w:rsidP="00A44E06">
      <w:pPr>
        <w:jc w:val="center"/>
      </w:pPr>
      <w:r w:rsidRPr="00A44E06">
        <w:rPr>
          <w:rFonts w:hint="eastAsia"/>
        </w:rPr>
        <w:t>F</w:t>
      </w:r>
      <w:r w:rsidRPr="00A44E06">
        <w:t>ig. 1.</w:t>
      </w:r>
      <w:r w:rsidR="00846C0A">
        <w:t xml:space="preserve"> An example of enhanced C-DRX </w:t>
      </w:r>
      <w:r w:rsidR="00CE7A00">
        <w:t>with non-uniform cycle patterns</w:t>
      </w:r>
    </w:p>
    <w:p w14:paraId="75B6EDF5" w14:textId="77777777" w:rsidR="001D5FFD" w:rsidRDefault="001D5FFD" w:rsidP="002B5E72"/>
    <w:p w14:paraId="3DBEDC15" w14:textId="32D7BE85" w:rsidR="00664E32" w:rsidRPr="00664E32" w:rsidRDefault="00F104F4" w:rsidP="002B5E72">
      <w:pPr>
        <w:rPr>
          <w:b/>
          <w:u w:val="single"/>
        </w:rPr>
      </w:pPr>
      <w:r>
        <w:rPr>
          <w:b/>
          <w:u w:val="single"/>
        </w:rPr>
        <w:t xml:space="preserve">Issue </w:t>
      </w:r>
      <w:r w:rsidR="00C8089A">
        <w:rPr>
          <w:b/>
          <w:u w:val="single"/>
        </w:rPr>
        <w:t>1-2</w:t>
      </w:r>
      <w:r>
        <w:rPr>
          <w:b/>
          <w:u w:val="single"/>
        </w:rPr>
        <w:t xml:space="preserve">: </w:t>
      </w:r>
      <w:r w:rsidR="00C8089A" w:rsidRPr="00C8089A">
        <w:rPr>
          <w:b/>
          <w:u w:val="single"/>
        </w:rPr>
        <w:t>C-DRX enhancements to handle jitter</w:t>
      </w:r>
    </w:p>
    <w:p w14:paraId="58EFF2B2" w14:textId="634A3837" w:rsidR="00C8089A" w:rsidRDefault="00C8089A" w:rsidP="00C8089A">
      <w:r>
        <w:rPr>
          <w:rFonts w:hint="eastAsia"/>
        </w:rPr>
        <w:t>D</w:t>
      </w:r>
      <w:r>
        <w:t xml:space="preserve">ue to </w:t>
      </w:r>
      <w:r w:rsidR="00080582">
        <w:t>time-</w:t>
      </w:r>
      <w:r>
        <w:t xml:space="preserve">varying frame encoding delay, jitter may be introduced </w:t>
      </w:r>
      <w:r w:rsidR="00080582">
        <w:t>in each</w:t>
      </w:r>
      <w:r>
        <w:t xml:space="preserve"> XR packet arrival. In the Rel-17 SI evaluation, jitter was modelled as truncated Gaussian with a truncation range [-4 </w:t>
      </w:r>
      <w:proofErr w:type="spellStart"/>
      <w:r>
        <w:t>ms</w:t>
      </w:r>
      <w:proofErr w:type="spellEnd"/>
      <w:r>
        <w:t xml:space="preserve">, 4 </w:t>
      </w:r>
      <w:proofErr w:type="spellStart"/>
      <w:r>
        <w:t>ms</w:t>
      </w:r>
      <w:proofErr w:type="spellEnd"/>
      <w:r>
        <w:t xml:space="preserve">] or optionally [-5 </w:t>
      </w:r>
      <w:proofErr w:type="spellStart"/>
      <w:r>
        <w:t>ms</w:t>
      </w:r>
      <w:proofErr w:type="spellEnd"/>
      <w:r>
        <w:t xml:space="preserve">, 5 </w:t>
      </w:r>
      <w:proofErr w:type="spellStart"/>
      <w:r>
        <w:t>ms</w:t>
      </w:r>
      <w:proofErr w:type="spellEnd"/>
      <w:r>
        <w:t xml:space="preserve">]. Due to this nature, the packet may arrive earlier or later than expected (i.e., mean arrival time) by up to several slots. To </w:t>
      </w:r>
      <w:r w:rsidR="00080582">
        <w:t xml:space="preserve">cover </w:t>
      </w:r>
      <w:r>
        <w:t>the timing uncertainty</w:t>
      </w:r>
      <w:r w:rsidR="00080582">
        <w:t xml:space="preserve"> under a given latency budget</w:t>
      </w:r>
      <w:r>
        <w:t xml:space="preserve">, </w:t>
      </w:r>
      <w:r w:rsidR="00080582">
        <w:t xml:space="preserve">the </w:t>
      </w:r>
      <w:r>
        <w:t>DRX active time (i.e., DX on-duration timer and/or inactivity timer) needs to be configured much wider and it would increase the UE power consumption.</w:t>
      </w:r>
    </w:p>
    <w:p w14:paraId="083E7993" w14:textId="06E59DB6" w:rsidR="00C8089A" w:rsidRDefault="00C8089A" w:rsidP="00C8089A">
      <w:r>
        <w:rPr>
          <w:rFonts w:hint="eastAsia"/>
        </w:rPr>
        <w:t>O</w:t>
      </w:r>
      <w:r>
        <w:t xml:space="preserve">ne basic idea for enhancement is to dynamically </w:t>
      </w:r>
      <w:r w:rsidR="00080582">
        <w:t>shift</w:t>
      </w:r>
      <w:r>
        <w:t xml:space="preserve"> the DRX start offset at each DRX cycle</w:t>
      </w:r>
      <w:r w:rsidR="00080582">
        <w:t xml:space="preserve"> according to the traffic arrival tim</w:t>
      </w:r>
      <w:r w:rsidR="008D3A53">
        <w:t>e</w:t>
      </w:r>
      <w:r>
        <w:t xml:space="preserve">. </w:t>
      </w:r>
      <w:r w:rsidR="00080582">
        <w:t xml:space="preserve">The </w:t>
      </w:r>
      <w:r>
        <w:t xml:space="preserve">WUS </w:t>
      </w:r>
      <w:r w:rsidR="007072A9">
        <w:t xml:space="preserve">framework </w:t>
      </w:r>
      <w:r>
        <w:t xml:space="preserve">can be </w:t>
      </w:r>
      <w:r w:rsidR="007072A9">
        <w:t xml:space="preserve">reused </w:t>
      </w:r>
      <w:r>
        <w:t xml:space="preserve">as the L1 signalling to indicate the </w:t>
      </w:r>
      <w:r w:rsidR="007072A9">
        <w:t xml:space="preserve">DRX </w:t>
      </w:r>
      <w:r>
        <w:t>start offset. As depicted in Fig. 2, UE can monitor multiple WUS monitoring occasions (MOs). Each WUS MO, or each set of MOs, can be associated with a different DRX start offset in a one-to-one manner. Based on the WUS reception t</w:t>
      </w:r>
      <w:r w:rsidRPr="003A458F">
        <w:t xml:space="preserve">iming and the association information, UE may determine the start of the on-duration to wake up. </w:t>
      </w:r>
      <w:r w:rsidR="007072A9">
        <w:t>To materialize the functionality, r</w:t>
      </w:r>
      <w:r w:rsidRPr="003A458F">
        <w:t xml:space="preserve">elated issues </w:t>
      </w:r>
      <w:r w:rsidR="007072A9">
        <w:t>such as</w:t>
      </w:r>
      <w:r w:rsidRPr="003A458F">
        <w:t xml:space="preserve"> WUS SS set</w:t>
      </w:r>
      <w:r w:rsidR="007072A9">
        <w:t xml:space="preserve"> configuration and association</w:t>
      </w:r>
      <w:r w:rsidRPr="003A458F">
        <w:t>, WUS contents, definition/configuration of the DRX start offset, etc.</w:t>
      </w:r>
      <w:r w:rsidR="007072A9">
        <w:t xml:space="preserve"> need to be discussed together in the SI.</w:t>
      </w:r>
    </w:p>
    <w:p w14:paraId="5FCAA6E3" w14:textId="3ECD7388" w:rsidR="00C8089A" w:rsidRPr="004D7D50" w:rsidRDefault="00C8089A" w:rsidP="00C8089A">
      <w:pPr>
        <w:rPr>
          <w:b/>
        </w:rPr>
      </w:pPr>
      <w:r w:rsidRPr="004D7D50">
        <w:rPr>
          <w:rFonts w:hint="eastAsia"/>
          <w:b/>
        </w:rPr>
        <w:t>P</w:t>
      </w:r>
      <w:r w:rsidRPr="004D7D50">
        <w:rPr>
          <w:b/>
        </w:rPr>
        <w:t xml:space="preserve">roposal </w:t>
      </w:r>
      <w:r w:rsidR="007072A9">
        <w:rPr>
          <w:b/>
        </w:rPr>
        <w:t>2</w:t>
      </w:r>
      <w:r w:rsidRPr="004D7D50">
        <w:rPr>
          <w:b/>
        </w:rPr>
        <w:t xml:space="preserve">: </w:t>
      </w:r>
      <w:bookmarkStart w:id="7" w:name="_Hlk102140039"/>
      <w:r w:rsidRPr="004D7D50">
        <w:rPr>
          <w:b/>
        </w:rPr>
        <w:t>To efficiently handle jitter in XR packet arrival</w:t>
      </w:r>
      <w:bookmarkEnd w:id="7"/>
      <w:r w:rsidR="007072A9">
        <w:rPr>
          <w:b/>
        </w:rPr>
        <w:t>s</w:t>
      </w:r>
      <w:r w:rsidRPr="004D7D50">
        <w:rPr>
          <w:b/>
        </w:rPr>
        <w:t xml:space="preserve">, </w:t>
      </w:r>
      <w:r w:rsidR="006A6DFC">
        <w:rPr>
          <w:b/>
        </w:rPr>
        <w:t>support</w:t>
      </w:r>
      <w:r w:rsidRPr="004D7D50">
        <w:rPr>
          <w:b/>
        </w:rPr>
        <w:t xml:space="preserve"> </w:t>
      </w:r>
      <w:r>
        <w:rPr>
          <w:b/>
        </w:rPr>
        <w:t>dynamic DRX start offset indication based on WUS.</w:t>
      </w:r>
    </w:p>
    <w:p w14:paraId="7C712BED" w14:textId="77777777" w:rsidR="00C8089A" w:rsidRDefault="00C8089A" w:rsidP="00C8089A">
      <w:pPr>
        <w:jc w:val="center"/>
      </w:pPr>
      <w:r>
        <w:object w:dxaOrig="7695" w:dyaOrig="3510" w14:anchorId="37F54F4C">
          <v:shape id="_x0000_i1026" type="#_x0000_t75" style="width:332.25pt;height:151.5pt" o:ole="">
            <v:imagedata r:id="rId10" o:title=""/>
          </v:shape>
          <o:OLEObject Type="Embed" ProgID="Visio.Drawing.15" ShapeID="_x0000_i1026" DrawAspect="Content" ObjectID="_1721829834" r:id="rId11"/>
        </w:object>
      </w:r>
    </w:p>
    <w:p w14:paraId="1CAF1EA8" w14:textId="77777777" w:rsidR="00C8089A" w:rsidRDefault="00C8089A" w:rsidP="00C8089A">
      <w:pPr>
        <w:jc w:val="center"/>
      </w:pPr>
      <w:r>
        <w:rPr>
          <w:rFonts w:hint="eastAsia"/>
        </w:rPr>
        <w:t>F</w:t>
      </w:r>
      <w:r>
        <w:t>ig. 2. An example of WUS-based DRX start offset indication</w:t>
      </w:r>
    </w:p>
    <w:p w14:paraId="4ACF57FB" w14:textId="77777777" w:rsidR="00C8089A" w:rsidRDefault="00C8089A" w:rsidP="002B5E72"/>
    <w:p w14:paraId="71FCC418" w14:textId="61B8F2AF" w:rsidR="00C8089A" w:rsidRPr="0018657E" w:rsidRDefault="00C8089A" w:rsidP="00C8089A">
      <w:pPr>
        <w:rPr>
          <w:b/>
          <w:u w:val="single"/>
        </w:rPr>
      </w:pPr>
      <w:r>
        <w:rPr>
          <w:b/>
          <w:u w:val="single"/>
        </w:rPr>
        <w:t xml:space="preserve">Issue 1-3: </w:t>
      </w:r>
      <w:r w:rsidRPr="00C8089A">
        <w:rPr>
          <w:b/>
          <w:u w:val="single"/>
        </w:rPr>
        <w:t>CDRX enhancements for multiple XR traffic flows</w:t>
      </w:r>
    </w:p>
    <w:p w14:paraId="41BBDAFF" w14:textId="494EDC5B" w:rsidR="00437BDA" w:rsidRDefault="007072A9" w:rsidP="002B5E72">
      <w:r>
        <w:t xml:space="preserve">Some </w:t>
      </w:r>
      <w:r w:rsidR="009C7260">
        <w:t>XR service</w:t>
      </w:r>
      <w:r>
        <w:t>s</w:t>
      </w:r>
      <w:r w:rsidR="009C7260">
        <w:t xml:space="preserve"> </w:t>
      </w:r>
      <w:r w:rsidR="00437BDA">
        <w:t xml:space="preserve">may </w:t>
      </w:r>
      <w:r>
        <w:t xml:space="preserve">comprise multiple traffic </w:t>
      </w:r>
      <w:r w:rsidR="00437BDA">
        <w:t xml:space="preserve">streams, e.g., </w:t>
      </w:r>
      <w:r w:rsidR="009C7260">
        <w:t xml:space="preserve">I-frame + P-frame, video + audio/data. </w:t>
      </w:r>
      <w:r>
        <w:t xml:space="preserve">In addition, </w:t>
      </w:r>
      <w:r w:rsidR="00437BDA">
        <w:t xml:space="preserve">XR </w:t>
      </w:r>
      <w:r>
        <w:t>devices</w:t>
      </w:r>
      <w:r w:rsidR="009C7260">
        <w:t xml:space="preserve"> may also </w:t>
      </w:r>
      <w:r>
        <w:t xml:space="preserve">need to </w:t>
      </w:r>
      <w:r w:rsidR="007241D3">
        <w:t>communicate with</w:t>
      </w:r>
      <w:r>
        <w:t xml:space="preserve"> </w:t>
      </w:r>
      <w:r w:rsidR="007241D3">
        <w:t xml:space="preserve">normal </w:t>
      </w:r>
      <w:r>
        <w:t xml:space="preserve">broadcast </w:t>
      </w:r>
      <w:r w:rsidR="007241D3">
        <w:t>and</w:t>
      </w:r>
      <w:r>
        <w:t xml:space="preserve"> </w:t>
      </w:r>
      <w:r w:rsidR="00437BDA">
        <w:t xml:space="preserve">unicast </w:t>
      </w:r>
      <w:r>
        <w:t>data</w:t>
      </w:r>
      <w:r w:rsidR="009C7260">
        <w:t xml:space="preserve">. </w:t>
      </w:r>
      <w:r>
        <w:t>Since e</w:t>
      </w:r>
      <w:r w:rsidR="009C7260">
        <w:t xml:space="preserve">ach traffic flow may </w:t>
      </w:r>
      <w:r w:rsidR="00437BDA">
        <w:t>have its own arrival rate</w:t>
      </w:r>
      <w:r w:rsidR="007241D3">
        <w:t xml:space="preserve"> and different time offset</w:t>
      </w:r>
      <w:r>
        <w:t>,</w:t>
      </w:r>
      <w:r w:rsidR="00437BDA">
        <w:t xml:space="preserve"> one DRX configuration would not be enough to </w:t>
      </w:r>
      <w:r>
        <w:t>optimize the UE’s wake up durations</w:t>
      </w:r>
      <w:r w:rsidR="00437BDA">
        <w:t>.</w:t>
      </w:r>
    </w:p>
    <w:p w14:paraId="6456B9D2" w14:textId="58A12761" w:rsidR="00DA0572" w:rsidRDefault="00437BDA" w:rsidP="002B5E72">
      <w:r>
        <w:rPr>
          <w:rFonts w:hint="eastAsia"/>
        </w:rPr>
        <w:t>T</w:t>
      </w:r>
      <w:r>
        <w:t xml:space="preserve">o improve the DRX operation toward the multi-flow traffic, </w:t>
      </w:r>
      <w:r w:rsidR="00DA0572">
        <w:t>C-DRX operation based on multiple DRX configurations can be considered within a serving cell. The DRX cycle of each DRX configuration can be configured to match with the arrival rate of each traffic flow. With this enhancement, s</w:t>
      </w:r>
      <w:r w:rsidR="00C53A7F">
        <w:t xml:space="preserve">ome issues may need to be addressed. </w:t>
      </w:r>
      <w:r w:rsidR="005572F1">
        <w:t xml:space="preserve">For example, </w:t>
      </w:r>
      <w:r w:rsidR="001A2DE4">
        <w:t xml:space="preserve">whether </w:t>
      </w:r>
      <w:r w:rsidR="005572F1">
        <w:t>s</w:t>
      </w:r>
      <w:r w:rsidR="00C53A7F">
        <w:t>ome UE behaviour</w:t>
      </w:r>
      <w:r w:rsidR="001A2DE4">
        <w:t xml:space="preserve">s, e.g., PDCCH monitoring, are applied </w:t>
      </w:r>
      <w:r w:rsidR="00C53A7F">
        <w:t>per serving cell</w:t>
      </w:r>
      <w:r w:rsidR="001A2DE4">
        <w:t xml:space="preserve"> </w:t>
      </w:r>
      <w:r w:rsidR="00DA0572">
        <w:t xml:space="preserve">or per DRX configuration </w:t>
      </w:r>
      <w:r w:rsidR="001A2DE4">
        <w:t>may need</w:t>
      </w:r>
      <w:r w:rsidR="00DA0572">
        <w:t>s clarification</w:t>
      </w:r>
      <w:r w:rsidR="00C53A7F">
        <w:t>.</w:t>
      </w:r>
      <w:r w:rsidR="005572F1">
        <w:t xml:space="preserve"> </w:t>
      </w:r>
      <w:r w:rsidR="00DA0572">
        <w:t>Another point is t</w:t>
      </w:r>
      <w:r w:rsidR="005572F1">
        <w:t xml:space="preserve">he WUS monitoring </w:t>
      </w:r>
      <w:r w:rsidR="00DA0572">
        <w:t>behaviour</w:t>
      </w:r>
      <w:r w:rsidR="005572F1">
        <w:t>.</w:t>
      </w:r>
      <w:r w:rsidR="0092067F">
        <w:t xml:space="preserve"> Currently UE </w:t>
      </w:r>
      <w:r w:rsidR="005572F1">
        <w:t xml:space="preserve">is allowed to </w:t>
      </w:r>
      <w:r w:rsidR="0092067F">
        <w:t>monitor</w:t>
      </w:r>
      <w:r w:rsidR="005572F1">
        <w:t xml:space="preserve"> the</w:t>
      </w:r>
      <w:r w:rsidR="0092067F">
        <w:t xml:space="preserve"> WUS only outside the active time. However, if multiple DRX </w:t>
      </w:r>
      <w:r w:rsidR="00DA0572">
        <w:t>cycles</w:t>
      </w:r>
      <w:r w:rsidR="0092067F">
        <w:t xml:space="preserve"> with different periodicit</w:t>
      </w:r>
      <w:r w:rsidR="00DA0572">
        <w:t>ies</w:t>
      </w:r>
      <w:r w:rsidR="0092067F">
        <w:t xml:space="preserve"> and offset</w:t>
      </w:r>
      <w:r w:rsidR="00DA0572">
        <w:t>s</w:t>
      </w:r>
      <w:r w:rsidR="0092067F">
        <w:t xml:space="preserve"> are configured, </w:t>
      </w:r>
      <w:r w:rsidR="006A6DFC">
        <w:t>some collision between WUS MOs and DRX active times across different DRX configurations may be unavoidable. In such case, it may be beneficial to define the WUS monitoring behaviour inside the active time.</w:t>
      </w:r>
    </w:p>
    <w:p w14:paraId="766ADA93" w14:textId="5B032821" w:rsidR="002B5E72" w:rsidRPr="004700A1" w:rsidRDefault="002B5E72" w:rsidP="002B5E72">
      <w:pPr>
        <w:rPr>
          <w:b/>
        </w:rPr>
      </w:pPr>
      <w:r w:rsidRPr="004700A1">
        <w:rPr>
          <w:rFonts w:hint="eastAsia"/>
          <w:b/>
        </w:rPr>
        <w:t>P</w:t>
      </w:r>
      <w:r w:rsidRPr="004700A1">
        <w:rPr>
          <w:b/>
        </w:rPr>
        <w:t xml:space="preserve">roposal </w:t>
      </w:r>
      <w:r w:rsidR="006A6DFC">
        <w:rPr>
          <w:b/>
        </w:rPr>
        <w:t>3</w:t>
      </w:r>
      <w:r w:rsidRPr="004700A1">
        <w:rPr>
          <w:b/>
        </w:rPr>
        <w:t xml:space="preserve">: </w:t>
      </w:r>
      <w:r w:rsidR="004700A1">
        <w:rPr>
          <w:b/>
        </w:rPr>
        <w:t xml:space="preserve">To </w:t>
      </w:r>
      <w:r w:rsidR="006A6DFC">
        <w:rPr>
          <w:b/>
        </w:rPr>
        <w:t>handle</w:t>
      </w:r>
      <w:r w:rsidR="004700A1">
        <w:rPr>
          <w:b/>
        </w:rPr>
        <w:t xml:space="preserve"> multi-flow XR traffic, </w:t>
      </w:r>
      <w:r w:rsidR="006A6DFC">
        <w:rPr>
          <w:b/>
        </w:rPr>
        <w:t>support multiple DRX configurations in a serving cell (or a DRX group).</w:t>
      </w:r>
    </w:p>
    <w:p w14:paraId="6AF8D222" w14:textId="42BE4138" w:rsidR="00927A05" w:rsidRDefault="00927A05" w:rsidP="00C02370"/>
    <w:p w14:paraId="17D8E261" w14:textId="76630D47" w:rsidR="00C8089A" w:rsidRPr="00C8089A" w:rsidRDefault="00C8089A" w:rsidP="00C02370">
      <w:pPr>
        <w:rPr>
          <w:b/>
          <w:u w:val="single"/>
        </w:rPr>
      </w:pPr>
      <w:r w:rsidRPr="00C8089A">
        <w:rPr>
          <w:b/>
          <w:u w:val="single"/>
        </w:rPr>
        <w:t>Issue 2-3: Enhancements to Rel-17 PDCCH monitoring adaptation</w:t>
      </w:r>
    </w:p>
    <w:p w14:paraId="58D945D7" w14:textId="75D72EF0" w:rsidR="00B11B5B" w:rsidRDefault="004F3963" w:rsidP="00C02370">
      <w:r>
        <w:t xml:space="preserve">The </w:t>
      </w:r>
      <w:r>
        <w:rPr>
          <w:rFonts w:hint="eastAsia"/>
        </w:rPr>
        <w:t>C</w:t>
      </w:r>
      <w:r>
        <w:t xml:space="preserve">-DRX operation can be implemented similarly by using Rel-17 PDCCH monitoring adaptation based on proper PDCCH skipping and/or SSSG switching indications. </w:t>
      </w:r>
      <w:r w:rsidR="00821140">
        <w:t>For example,</w:t>
      </w:r>
      <w:r w:rsidR="00B11B5B">
        <w:t xml:space="preserve"> UE behaviours in DRX off state and in PDCCH skipping duration are almost equivalent except that UE still monitors Type 0/0A/1/2 CSS sets in the latter case. When the power saving operation of XR devices is implemented based on Rel-17 PDCCH monitoring adaptation, whether enhancements are needed or not to handle the aforementioned XR traffic characteristics</w:t>
      </w:r>
      <w:r w:rsidR="004C651C">
        <w:t xml:space="preserve"> need to be discussed</w:t>
      </w:r>
      <w:r w:rsidR="00B11B5B">
        <w:t xml:space="preserve">. From our initial assessment, the Rel-17 PDCCH monitoring adaptation functionality without enhancement can mimic or replace many of </w:t>
      </w:r>
      <w:r w:rsidR="004C651C">
        <w:t xml:space="preserve">the </w:t>
      </w:r>
      <w:r w:rsidR="00B11B5B">
        <w:t>enhanced C-DRX operations discussed above.</w:t>
      </w:r>
    </w:p>
    <w:p w14:paraId="5B3094BD" w14:textId="7B0F026B" w:rsidR="004C651C" w:rsidRPr="004C651C" w:rsidRDefault="004C651C" w:rsidP="00C02370">
      <w:pPr>
        <w:rPr>
          <w:b/>
        </w:rPr>
      </w:pPr>
      <w:r w:rsidRPr="004C651C">
        <w:rPr>
          <w:rFonts w:hint="eastAsia"/>
          <w:b/>
        </w:rPr>
        <w:t>P</w:t>
      </w:r>
      <w:r w:rsidRPr="004C651C">
        <w:rPr>
          <w:b/>
        </w:rPr>
        <w:t>roposal 4: Discuss further whether enhancements on Rel-17 PDCCH monitoring adaptation are needed or not to handle the XR traffic characteristics.</w:t>
      </w:r>
    </w:p>
    <w:p w14:paraId="2C012274" w14:textId="77777777" w:rsidR="002B5E72" w:rsidRPr="00AB5A90" w:rsidRDefault="002B5E72" w:rsidP="00C02370"/>
    <w:p w14:paraId="4070FC0B" w14:textId="0A88BA80" w:rsidR="00F613CD" w:rsidRPr="009D67ED" w:rsidRDefault="00EC5F3B" w:rsidP="00C02370">
      <w:pPr>
        <w:pStyle w:val="1"/>
      </w:pPr>
      <w:r>
        <w:lastRenderedPageBreak/>
        <w:t>Conclusion</w:t>
      </w:r>
    </w:p>
    <w:p w14:paraId="575B676B" w14:textId="66628C5E" w:rsidR="005E7123" w:rsidRPr="00523F3A" w:rsidRDefault="000E0B10" w:rsidP="00A55BE8">
      <w:pPr>
        <w:rPr>
          <w:b/>
        </w:rPr>
      </w:pPr>
      <w:r w:rsidRPr="002808E7">
        <w:rPr>
          <w:rFonts w:hint="eastAsia"/>
        </w:rPr>
        <w:t>In this contribution,</w:t>
      </w:r>
      <w:r w:rsidR="0055064D" w:rsidRPr="002808E7">
        <w:t xml:space="preserve"> </w:t>
      </w:r>
      <w:r w:rsidR="007241D3">
        <w:t>we provide our view on selected issues for Rel-18 XR power saving enhancements, from which the following proposals are drawn:</w:t>
      </w:r>
    </w:p>
    <w:p w14:paraId="4F5B9796" w14:textId="4FF03B3F" w:rsidR="004D7D50" w:rsidRPr="004D7D50" w:rsidRDefault="008D3A53" w:rsidP="004D7D50">
      <w:pPr>
        <w:rPr>
          <w:b/>
        </w:rPr>
      </w:pPr>
      <w:r w:rsidRPr="009C7260">
        <w:rPr>
          <w:rFonts w:hint="eastAsia"/>
          <w:b/>
        </w:rPr>
        <w:t>P</w:t>
      </w:r>
      <w:r w:rsidRPr="009C7260">
        <w:rPr>
          <w:b/>
        </w:rPr>
        <w:t xml:space="preserve">roposal 1: To efficiently serve XR traffics </w:t>
      </w:r>
      <w:r>
        <w:rPr>
          <w:b/>
        </w:rPr>
        <w:t>with</w:t>
      </w:r>
      <w:r w:rsidRPr="009C7260">
        <w:rPr>
          <w:b/>
        </w:rPr>
        <w:t xml:space="preserve"> non-integer </w:t>
      </w:r>
      <w:r>
        <w:rPr>
          <w:b/>
        </w:rPr>
        <w:t>arrival rate</w:t>
      </w:r>
      <w:r w:rsidRPr="009C7260">
        <w:rPr>
          <w:b/>
        </w:rPr>
        <w:t xml:space="preserve">, </w:t>
      </w:r>
      <w:r>
        <w:rPr>
          <w:b/>
        </w:rPr>
        <w:t>support non-uniform CDRX cycle patterns for a single DRX configuration.</w:t>
      </w:r>
    </w:p>
    <w:p w14:paraId="2D8E8EAA" w14:textId="77777777" w:rsidR="006A6DFC" w:rsidRPr="004D7D50" w:rsidRDefault="006A6DFC" w:rsidP="006A6DFC">
      <w:pPr>
        <w:rPr>
          <w:b/>
        </w:rPr>
      </w:pPr>
      <w:r w:rsidRPr="004D7D50">
        <w:rPr>
          <w:rFonts w:hint="eastAsia"/>
          <w:b/>
        </w:rPr>
        <w:t>P</w:t>
      </w:r>
      <w:r w:rsidRPr="004D7D50">
        <w:rPr>
          <w:b/>
        </w:rPr>
        <w:t xml:space="preserve">roposal </w:t>
      </w:r>
      <w:r>
        <w:rPr>
          <w:b/>
        </w:rPr>
        <w:t>2</w:t>
      </w:r>
      <w:r w:rsidRPr="004D7D50">
        <w:rPr>
          <w:b/>
        </w:rPr>
        <w:t>: To efficiently handle jitter in XR packet arrival</w:t>
      </w:r>
      <w:r>
        <w:rPr>
          <w:b/>
        </w:rPr>
        <w:t>s</w:t>
      </w:r>
      <w:r w:rsidRPr="004D7D50">
        <w:rPr>
          <w:b/>
        </w:rPr>
        <w:t xml:space="preserve">, </w:t>
      </w:r>
      <w:r>
        <w:rPr>
          <w:b/>
        </w:rPr>
        <w:t>support</w:t>
      </w:r>
      <w:r w:rsidRPr="004D7D50">
        <w:rPr>
          <w:b/>
        </w:rPr>
        <w:t xml:space="preserve"> </w:t>
      </w:r>
      <w:r>
        <w:rPr>
          <w:b/>
        </w:rPr>
        <w:t>dynamic DRX start offset indication based on WUS.</w:t>
      </w:r>
    </w:p>
    <w:p w14:paraId="7AF32D60" w14:textId="406DB542" w:rsidR="004B5987" w:rsidRDefault="006A6DFC" w:rsidP="00B7796D">
      <w:r w:rsidRPr="004700A1">
        <w:rPr>
          <w:rFonts w:hint="eastAsia"/>
          <w:b/>
        </w:rPr>
        <w:t>P</w:t>
      </w:r>
      <w:r w:rsidRPr="004700A1">
        <w:rPr>
          <w:b/>
        </w:rPr>
        <w:t xml:space="preserve">roposal </w:t>
      </w:r>
      <w:r>
        <w:rPr>
          <w:b/>
        </w:rPr>
        <w:t>3</w:t>
      </w:r>
      <w:r w:rsidRPr="004700A1">
        <w:rPr>
          <w:b/>
        </w:rPr>
        <w:t xml:space="preserve">: </w:t>
      </w:r>
      <w:r>
        <w:rPr>
          <w:b/>
        </w:rPr>
        <w:t>To handle multi-flow XR traffic, support multiple DRX configurations within a serving cell (or a DRX group).</w:t>
      </w:r>
    </w:p>
    <w:p w14:paraId="3B13D57B" w14:textId="77777777" w:rsidR="004C651C" w:rsidRPr="004C651C" w:rsidRDefault="004C651C" w:rsidP="004C651C">
      <w:pPr>
        <w:rPr>
          <w:b/>
        </w:rPr>
      </w:pPr>
      <w:r w:rsidRPr="004C651C">
        <w:rPr>
          <w:rFonts w:hint="eastAsia"/>
          <w:b/>
        </w:rPr>
        <w:t>P</w:t>
      </w:r>
      <w:r w:rsidRPr="004C651C">
        <w:rPr>
          <w:b/>
        </w:rPr>
        <w:t>roposal 4: Discuss further whether enhancements on Rel-17 PDCCH monitoring adaptation are needed or not to handle the XR traffic characteristics.</w:t>
      </w:r>
    </w:p>
    <w:p w14:paraId="4C0361F3" w14:textId="77777777" w:rsidR="006A6DFC" w:rsidRPr="004C651C" w:rsidRDefault="006A6DFC" w:rsidP="00B7796D"/>
    <w:p w14:paraId="2A04AB50" w14:textId="77777777" w:rsidR="00491D04" w:rsidRPr="00A75F19" w:rsidRDefault="00491D04" w:rsidP="00C02370">
      <w:pPr>
        <w:pStyle w:val="1"/>
      </w:pPr>
      <w:r w:rsidRPr="00A75F19">
        <w:t>References</w:t>
      </w:r>
    </w:p>
    <w:p w14:paraId="0186DD71" w14:textId="5197008D" w:rsidR="00230C45" w:rsidRDefault="006104BC" w:rsidP="00C8089A">
      <w:pPr>
        <w:spacing w:after="60"/>
      </w:pPr>
      <w:r>
        <w:rPr>
          <w:rFonts w:hint="eastAsia"/>
        </w:rPr>
        <w:t>[</w:t>
      </w:r>
      <w:r w:rsidR="006C4341">
        <w:t>1</w:t>
      </w:r>
      <w:r>
        <w:t xml:space="preserve">] </w:t>
      </w:r>
      <w:r w:rsidR="00C8089A">
        <w:t>Chair’s notes RAN1#109-e.</w:t>
      </w:r>
    </w:p>
    <w:p w14:paraId="28FD0FF8" w14:textId="0F29B3F7" w:rsidR="00C8089A" w:rsidRPr="0054488E" w:rsidRDefault="00E545E9" w:rsidP="00C8089A">
      <w:pPr>
        <w:spacing w:after="60"/>
      </w:pPr>
      <w:r>
        <w:rPr>
          <w:rFonts w:hint="eastAsia"/>
        </w:rPr>
        <w:t>[</w:t>
      </w:r>
      <w:r>
        <w:t>2] R1-2205411, “</w:t>
      </w:r>
      <w:r w:rsidRPr="00E545E9">
        <w:t>Moderator Summary#2 on XR specific power saving techniques</w:t>
      </w:r>
      <w:r>
        <w:t>,” Moderator (Qualcomm), RAN1#109-e.</w:t>
      </w:r>
    </w:p>
    <w:sectPr w:rsidR="00C8089A" w:rsidRPr="0054488E" w:rsidSect="00260FD7">
      <w:footerReference w:type="default" r:id="rId12"/>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544C1" w14:textId="77777777" w:rsidR="001610B4" w:rsidRDefault="001610B4" w:rsidP="00C02370">
      <w:r>
        <w:separator/>
      </w:r>
    </w:p>
    <w:p w14:paraId="2A8B89B0" w14:textId="77777777" w:rsidR="001610B4" w:rsidRDefault="001610B4" w:rsidP="00C02370"/>
  </w:endnote>
  <w:endnote w:type="continuationSeparator" w:id="0">
    <w:p w14:paraId="6D2F4E7D" w14:textId="77777777" w:rsidR="001610B4" w:rsidRDefault="001610B4" w:rsidP="00C02370">
      <w:r>
        <w:continuationSeparator/>
      </w:r>
    </w:p>
    <w:p w14:paraId="4AE307F2" w14:textId="77777777" w:rsidR="001610B4" w:rsidRDefault="001610B4"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1610B4"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2ADB5" w14:textId="77777777" w:rsidR="001610B4" w:rsidRDefault="001610B4" w:rsidP="00C02370">
      <w:r>
        <w:separator/>
      </w:r>
    </w:p>
    <w:p w14:paraId="497EA0EA" w14:textId="77777777" w:rsidR="001610B4" w:rsidRDefault="001610B4" w:rsidP="00C02370"/>
  </w:footnote>
  <w:footnote w:type="continuationSeparator" w:id="0">
    <w:p w14:paraId="2AEDE0B6" w14:textId="77777777" w:rsidR="001610B4" w:rsidRDefault="001610B4" w:rsidP="00C02370">
      <w:r>
        <w:continuationSeparator/>
      </w:r>
    </w:p>
    <w:p w14:paraId="02D26224" w14:textId="77777777" w:rsidR="001610B4" w:rsidRDefault="001610B4"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F41B2C"/>
    <w:multiLevelType w:val="hybridMultilevel"/>
    <w:tmpl w:val="8CDAEB54"/>
    <w:lvl w:ilvl="0" w:tplc="D5BC22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D40FF6"/>
    <w:multiLevelType w:val="hybridMultilevel"/>
    <w:tmpl w:val="8174D2F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B5DF8"/>
    <w:multiLevelType w:val="hybridMultilevel"/>
    <w:tmpl w:val="726C3D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7"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F402C8"/>
    <w:multiLevelType w:val="hybridMultilevel"/>
    <w:tmpl w:val="89D65850"/>
    <w:lvl w:ilvl="0" w:tplc="E41CA010">
      <w:numFmt w:val="bullet"/>
      <w:lvlText w:val="-"/>
      <w:lvlJc w:val="left"/>
      <w:pPr>
        <w:ind w:left="760" w:hanging="360"/>
      </w:pPr>
      <w:rPr>
        <w:rFonts w:ascii="Times New Roman" w:eastAsia="맑은 고딕" w:hAnsi="Times New Roman"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930B08"/>
    <w:multiLevelType w:val="hybridMultilevel"/>
    <w:tmpl w:val="4F8C09BE"/>
    <w:lvl w:ilvl="0" w:tplc="3C865E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48318C"/>
    <w:multiLevelType w:val="hybridMultilevel"/>
    <w:tmpl w:val="F91AEE4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1E808208">
      <w:start w:val="5"/>
      <w:numFmt w:val="bullet"/>
      <w:lvlText w:val=""/>
      <w:lvlJc w:val="left"/>
      <w:pPr>
        <w:ind w:left="1260" w:hanging="420"/>
      </w:pPr>
      <w:rPr>
        <w:rFonts w:ascii="Symbol" w:eastAsia="바탕" w:hAnsi="Symbol" w:cs="Times New Roman"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7B2D81"/>
    <w:multiLevelType w:val="hybridMultilevel"/>
    <w:tmpl w:val="E9CA993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E3156"/>
    <w:multiLevelType w:val="hybridMultilevel"/>
    <w:tmpl w:val="DC369A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5B40DF"/>
    <w:multiLevelType w:val="hybridMultilevel"/>
    <w:tmpl w:val="C216407E"/>
    <w:lvl w:ilvl="0" w:tplc="1E808208">
      <w:start w:val="5"/>
      <w:numFmt w:val="bullet"/>
      <w:lvlText w:val=""/>
      <w:lvlJc w:val="left"/>
      <w:pPr>
        <w:ind w:left="420" w:hanging="420"/>
      </w:pPr>
      <w:rPr>
        <w:rFonts w:ascii="Symbol" w:eastAsia="바탕"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1172D"/>
    <w:multiLevelType w:val="hybridMultilevel"/>
    <w:tmpl w:val="6F044878"/>
    <w:lvl w:ilvl="0" w:tplc="2E7EEF50">
      <w:start w:val="20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7B628F"/>
    <w:multiLevelType w:val="hybridMultilevel"/>
    <w:tmpl w:val="A30EF070"/>
    <w:lvl w:ilvl="0" w:tplc="2E7EEF50">
      <w:start w:val="202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87055F"/>
    <w:multiLevelType w:val="hybridMultilevel"/>
    <w:tmpl w:val="73A8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6"/>
  </w:num>
  <w:num w:numId="3">
    <w:abstractNumId w:val="7"/>
  </w:num>
  <w:num w:numId="4">
    <w:abstractNumId w:val="3"/>
  </w:num>
  <w:num w:numId="5">
    <w:abstractNumId w:val="31"/>
  </w:num>
  <w:num w:numId="6">
    <w:abstractNumId w:val="32"/>
  </w:num>
  <w:num w:numId="7">
    <w:abstractNumId w:val="10"/>
  </w:num>
  <w:num w:numId="8">
    <w:abstractNumId w:val="1"/>
  </w:num>
  <w:num w:numId="9">
    <w:abstractNumId w:val="36"/>
  </w:num>
  <w:num w:numId="10">
    <w:abstractNumId w:val="24"/>
  </w:num>
  <w:num w:numId="11">
    <w:abstractNumId w:val="2"/>
  </w:num>
  <w:num w:numId="12">
    <w:abstractNumId w:val="11"/>
  </w:num>
  <w:num w:numId="13">
    <w:abstractNumId w:val="19"/>
  </w:num>
  <w:num w:numId="14">
    <w:abstractNumId w:val="4"/>
  </w:num>
  <w:num w:numId="15">
    <w:abstractNumId w:val="27"/>
  </w:num>
  <w:num w:numId="16">
    <w:abstractNumId w:val="20"/>
  </w:num>
  <w:num w:numId="17">
    <w:abstractNumId w:val="15"/>
  </w:num>
  <w:num w:numId="18">
    <w:abstractNumId w:val="17"/>
  </w:num>
  <w:num w:numId="1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2"/>
  </w:num>
  <w:num w:numId="22">
    <w:abstractNumId w:val="21"/>
  </w:num>
  <w:num w:numId="23">
    <w:abstractNumId w:val="35"/>
  </w:num>
  <w:num w:numId="24">
    <w:abstractNumId w:val="18"/>
  </w:num>
  <w:num w:numId="25">
    <w:abstractNumId w:val="37"/>
  </w:num>
  <w:num w:numId="26">
    <w:abstractNumId w:val="25"/>
  </w:num>
  <w:num w:numId="27">
    <w:abstractNumId w:val="12"/>
  </w:num>
  <w:num w:numId="28">
    <w:abstractNumId w:val="14"/>
  </w:num>
  <w:num w:numId="29">
    <w:abstractNumId w:val="26"/>
  </w:num>
  <w:num w:numId="30">
    <w:abstractNumId w:val="13"/>
  </w:num>
  <w:num w:numId="31">
    <w:abstractNumId w:val="8"/>
  </w:num>
  <w:num w:numId="32">
    <w:abstractNumId w:val="33"/>
  </w:num>
  <w:num w:numId="33">
    <w:abstractNumId w:val="16"/>
  </w:num>
  <w:num w:numId="34">
    <w:abstractNumId w:val="9"/>
  </w:num>
  <w:num w:numId="35">
    <w:abstractNumId w:val="29"/>
  </w:num>
  <w:num w:numId="36">
    <w:abstractNumId w:val="23"/>
  </w:num>
  <w:num w:numId="37">
    <w:abstractNumId w:val="30"/>
  </w:num>
  <w:num w:numId="3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623"/>
    <w:rsid w:val="00036CCB"/>
    <w:rsid w:val="00037AFB"/>
    <w:rsid w:val="00037D1A"/>
    <w:rsid w:val="00037F2C"/>
    <w:rsid w:val="00040865"/>
    <w:rsid w:val="00040FEC"/>
    <w:rsid w:val="00041111"/>
    <w:rsid w:val="00041687"/>
    <w:rsid w:val="00041908"/>
    <w:rsid w:val="000419ED"/>
    <w:rsid w:val="000423B0"/>
    <w:rsid w:val="0004259E"/>
    <w:rsid w:val="00042641"/>
    <w:rsid w:val="00042B5A"/>
    <w:rsid w:val="00043174"/>
    <w:rsid w:val="000440F1"/>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6CD0"/>
    <w:rsid w:val="00071891"/>
    <w:rsid w:val="00071C67"/>
    <w:rsid w:val="00072838"/>
    <w:rsid w:val="00072C72"/>
    <w:rsid w:val="00072FBD"/>
    <w:rsid w:val="000730AB"/>
    <w:rsid w:val="000741C3"/>
    <w:rsid w:val="00074696"/>
    <w:rsid w:val="00074ED5"/>
    <w:rsid w:val="00074F4F"/>
    <w:rsid w:val="0007561C"/>
    <w:rsid w:val="0007592F"/>
    <w:rsid w:val="000770AA"/>
    <w:rsid w:val="000770E3"/>
    <w:rsid w:val="00080554"/>
    <w:rsid w:val="00080582"/>
    <w:rsid w:val="00082093"/>
    <w:rsid w:val="000821DA"/>
    <w:rsid w:val="0008260C"/>
    <w:rsid w:val="00083EE4"/>
    <w:rsid w:val="00084C2C"/>
    <w:rsid w:val="0008600A"/>
    <w:rsid w:val="00086180"/>
    <w:rsid w:val="00086E21"/>
    <w:rsid w:val="00087422"/>
    <w:rsid w:val="0008758A"/>
    <w:rsid w:val="000875C5"/>
    <w:rsid w:val="0008764C"/>
    <w:rsid w:val="00087CF6"/>
    <w:rsid w:val="00090CF8"/>
    <w:rsid w:val="00091C00"/>
    <w:rsid w:val="00095535"/>
    <w:rsid w:val="00095724"/>
    <w:rsid w:val="00095C8B"/>
    <w:rsid w:val="00096468"/>
    <w:rsid w:val="00096655"/>
    <w:rsid w:val="000972E2"/>
    <w:rsid w:val="00097B2A"/>
    <w:rsid w:val="000A0305"/>
    <w:rsid w:val="000A1094"/>
    <w:rsid w:val="000A15DF"/>
    <w:rsid w:val="000A1B97"/>
    <w:rsid w:val="000A1C2E"/>
    <w:rsid w:val="000A1C69"/>
    <w:rsid w:val="000A2302"/>
    <w:rsid w:val="000A2D2A"/>
    <w:rsid w:val="000A3999"/>
    <w:rsid w:val="000A4BC3"/>
    <w:rsid w:val="000A4F09"/>
    <w:rsid w:val="000A520D"/>
    <w:rsid w:val="000A53E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4B6"/>
    <w:rsid w:val="000B1ECC"/>
    <w:rsid w:val="000B2028"/>
    <w:rsid w:val="000B224A"/>
    <w:rsid w:val="000B22DA"/>
    <w:rsid w:val="000B310A"/>
    <w:rsid w:val="000B33EB"/>
    <w:rsid w:val="000B3796"/>
    <w:rsid w:val="000B549A"/>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4100"/>
    <w:rsid w:val="000C596F"/>
    <w:rsid w:val="000C5E53"/>
    <w:rsid w:val="000C64EE"/>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49"/>
    <w:rsid w:val="00105F7E"/>
    <w:rsid w:val="0010623F"/>
    <w:rsid w:val="00106589"/>
    <w:rsid w:val="00106703"/>
    <w:rsid w:val="00106AAD"/>
    <w:rsid w:val="00106E39"/>
    <w:rsid w:val="00107138"/>
    <w:rsid w:val="00107449"/>
    <w:rsid w:val="00107691"/>
    <w:rsid w:val="00107D0E"/>
    <w:rsid w:val="00110EFE"/>
    <w:rsid w:val="0011169F"/>
    <w:rsid w:val="00112865"/>
    <w:rsid w:val="0011351F"/>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5C2A"/>
    <w:rsid w:val="00125F95"/>
    <w:rsid w:val="001261F1"/>
    <w:rsid w:val="0012694A"/>
    <w:rsid w:val="00126E7A"/>
    <w:rsid w:val="0012711D"/>
    <w:rsid w:val="0012723D"/>
    <w:rsid w:val="001306B8"/>
    <w:rsid w:val="001306C9"/>
    <w:rsid w:val="00130D40"/>
    <w:rsid w:val="0013181A"/>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844"/>
    <w:rsid w:val="00154CF3"/>
    <w:rsid w:val="0015520A"/>
    <w:rsid w:val="0015579F"/>
    <w:rsid w:val="0015591C"/>
    <w:rsid w:val="00155A0A"/>
    <w:rsid w:val="00155CE6"/>
    <w:rsid w:val="0015602C"/>
    <w:rsid w:val="00156CE6"/>
    <w:rsid w:val="0015784B"/>
    <w:rsid w:val="001600BC"/>
    <w:rsid w:val="001610B4"/>
    <w:rsid w:val="00161198"/>
    <w:rsid w:val="00161D7A"/>
    <w:rsid w:val="00161F34"/>
    <w:rsid w:val="0016303E"/>
    <w:rsid w:val="001638D0"/>
    <w:rsid w:val="0016442C"/>
    <w:rsid w:val="00164805"/>
    <w:rsid w:val="00164AF7"/>
    <w:rsid w:val="00164BD6"/>
    <w:rsid w:val="0016512C"/>
    <w:rsid w:val="00165FE1"/>
    <w:rsid w:val="001669E8"/>
    <w:rsid w:val="00167108"/>
    <w:rsid w:val="00167142"/>
    <w:rsid w:val="00167F7D"/>
    <w:rsid w:val="00170FD0"/>
    <w:rsid w:val="001712F5"/>
    <w:rsid w:val="00172855"/>
    <w:rsid w:val="001734EA"/>
    <w:rsid w:val="0017356B"/>
    <w:rsid w:val="001739BA"/>
    <w:rsid w:val="00173CEA"/>
    <w:rsid w:val="0017407A"/>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5AC"/>
    <w:rsid w:val="00196C22"/>
    <w:rsid w:val="00196DA6"/>
    <w:rsid w:val="00197761"/>
    <w:rsid w:val="001977C1"/>
    <w:rsid w:val="001978AB"/>
    <w:rsid w:val="001A0091"/>
    <w:rsid w:val="001A0210"/>
    <w:rsid w:val="001A0490"/>
    <w:rsid w:val="001A19A3"/>
    <w:rsid w:val="001A242F"/>
    <w:rsid w:val="001A2DE4"/>
    <w:rsid w:val="001A2FED"/>
    <w:rsid w:val="001A32C8"/>
    <w:rsid w:val="001A38DD"/>
    <w:rsid w:val="001A4C86"/>
    <w:rsid w:val="001A5517"/>
    <w:rsid w:val="001A58B9"/>
    <w:rsid w:val="001A5C82"/>
    <w:rsid w:val="001A62BA"/>
    <w:rsid w:val="001A736B"/>
    <w:rsid w:val="001A73BD"/>
    <w:rsid w:val="001B00E4"/>
    <w:rsid w:val="001B0377"/>
    <w:rsid w:val="001B08F5"/>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5F5"/>
    <w:rsid w:val="001E2F39"/>
    <w:rsid w:val="001E3A2E"/>
    <w:rsid w:val="001E3B09"/>
    <w:rsid w:val="001E3C64"/>
    <w:rsid w:val="001E54C7"/>
    <w:rsid w:val="001E5DDA"/>
    <w:rsid w:val="001E6722"/>
    <w:rsid w:val="001E6A77"/>
    <w:rsid w:val="001E74F1"/>
    <w:rsid w:val="001F0718"/>
    <w:rsid w:val="001F07A2"/>
    <w:rsid w:val="001F0B33"/>
    <w:rsid w:val="001F1030"/>
    <w:rsid w:val="001F1C39"/>
    <w:rsid w:val="001F1D88"/>
    <w:rsid w:val="001F2705"/>
    <w:rsid w:val="001F2A51"/>
    <w:rsid w:val="001F3C33"/>
    <w:rsid w:val="001F41A2"/>
    <w:rsid w:val="001F45FF"/>
    <w:rsid w:val="001F5C71"/>
    <w:rsid w:val="001F6844"/>
    <w:rsid w:val="001F6E37"/>
    <w:rsid w:val="001F7AE7"/>
    <w:rsid w:val="00200D68"/>
    <w:rsid w:val="002019C2"/>
    <w:rsid w:val="00201AE7"/>
    <w:rsid w:val="0020205F"/>
    <w:rsid w:val="0020269A"/>
    <w:rsid w:val="002043BA"/>
    <w:rsid w:val="00204884"/>
    <w:rsid w:val="002057D6"/>
    <w:rsid w:val="0020730E"/>
    <w:rsid w:val="00207901"/>
    <w:rsid w:val="00207E54"/>
    <w:rsid w:val="0021071B"/>
    <w:rsid w:val="00211525"/>
    <w:rsid w:val="00211BD7"/>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6566"/>
    <w:rsid w:val="00226EB6"/>
    <w:rsid w:val="002278B4"/>
    <w:rsid w:val="002278CA"/>
    <w:rsid w:val="00230442"/>
    <w:rsid w:val="0023077C"/>
    <w:rsid w:val="002309EA"/>
    <w:rsid w:val="00230C45"/>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4030D"/>
    <w:rsid w:val="00240316"/>
    <w:rsid w:val="0024089D"/>
    <w:rsid w:val="002411E1"/>
    <w:rsid w:val="00241D4B"/>
    <w:rsid w:val="00241E59"/>
    <w:rsid w:val="0024202C"/>
    <w:rsid w:val="002427B1"/>
    <w:rsid w:val="00243B97"/>
    <w:rsid w:val="002443A5"/>
    <w:rsid w:val="00244ADF"/>
    <w:rsid w:val="00245275"/>
    <w:rsid w:val="002455D6"/>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6304"/>
    <w:rsid w:val="0025632C"/>
    <w:rsid w:val="002564FE"/>
    <w:rsid w:val="00256E23"/>
    <w:rsid w:val="002576F9"/>
    <w:rsid w:val="00260502"/>
    <w:rsid w:val="00260FD7"/>
    <w:rsid w:val="002613FC"/>
    <w:rsid w:val="00262070"/>
    <w:rsid w:val="002623B1"/>
    <w:rsid w:val="00262DA9"/>
    <w:rsid w:val="00263071"/>
    <w:rsid w:val="002633E5"/>
    <w:rsid w:val="00263810"/>
    <w:rsid w:val="002642E7"/>
    <w:rsid w:val="002651B6"/>
    <w:rsid w:val="0026703B"/>
    <w:rsid w:val="00270B73"/>
    <w:rsid w:val="00270D26"/>
    <w:rsid w:val="00270ECC"/>
    <w:rsid w:val="00270FC5"/>
    <w:rsid w:val="00271636"/>
    <w:rsid w:val="00272093"/>
    <w:rsid w:val="00273322"/>
    <w:rsid w:val="002740DC"/>
    <w:rsid w:val="0027492A"/>
    <w:rsid w:val="00274A43"/>
    <w:rsid w:val="00275092"/>
    <w:rsid w:val="00275B36"/>
    <w:rsid w:val="00276DD8"/>
    <w:rsid w:val="00276E23"/>
    <w:rsid w:val="002773B7"/>
    <w:rsid w:val="002774BE"/>
    <w:rsid w:val="0027773D"/>
    <w:rsid w:val="002804B1"/>
    <w:rsid w:val="002808E7"/>
    <w:rsid w:val="00281C39"/>
    <w:rsid w:val="002827F9"/>
    <w:rsid w:val="002834F9"/>
    <w:rsid w:val="00283596"/>
    <w:rsid w:val="00283647"/>
    <w:rsid w:val="00284328"/>
    <w:rsid w:val="00284A05"/>
    <w:rsid w:val="00285E1B"/>
    <w:rsid w:val="002863D8"/>
    <w:rsid w:val="0028642C"/>
    <w:rsid w:val="00287529"/>
    <w:rsid w:val="00287843"/>
    <w:rsid w:val="0028793C"/>
    <w:rsid w:val="00287F62"/>
    <w:rsid w:val="00290871"/>
    <w:rsid w:val="00290FAD"/>
    <w:rsid w:val="0029132F"/>
    <w:rsid w:val="00292075"/>
    <w:rsid w:val="002926AE"/>
    <w:rsid w:val="00292743"/>
    <w:rsid w:val="0029297A"/>
    <w:rsid w:val="002929D4"/>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3E44"/>
    <w:rsid w:val="002A4015"/>
    <w:rsid w:val="002A408C"/>
    <w:rsid w:val="002A51F0"/>
    <w:rsid w:val="002A5924"/>
    <w:rsid w:val="002A5C2A"/>
    <w:rsid w:val="002A6066"/>
    <w:rsid w:val="002A747C"/>
    <w:rsid w:val="002A756B"/>
    <w:rsid w:val="002A78DB"/>
    <w:rsid w:val="002A7C61"/>
    <w:rsid w:val="002B0D74"/>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31"/>
    <w:rsid w:val="002D22B7"/>
    <w:rsid w:val="002D2888"/>
    <w:rsid w:val="002D2A11"/>
    <w:rsid w:val="002D2F93"/>
    <w:rsid w:val="002D30EE"/>
    <w:rsid w:val="002D35C9"/>
    <w:rsid w:val="002D40E1"/>
    <w:rsid w:val="002D42D7"/>
    <w:rsid w:val="002D4847"/>
    <w:rsid w:val="002D54B1"/>
    <w:rsid w:val="002D56A0"/>
    <w:rsid w:val="002D67B6"/>
    <w:rsid w:val="002D78EE"/>
    <w:rsid w:val="002E0596"/>
    <w:rsid w:val="002E0BF9"/>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30014D"/>
    <w:rsid w:val="00300497"/>
    <w:rsid w:val="00301701"/>
    <w:rsid w:val="003025BB"/>
    <w:rsid w:val="00302ED5"/>
    <w:rsid w:val="00303351"/>
    <w:rsid w:val="003040C5"/>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1FDD"/>
    <w:rsid w:val="00332878"/>
    <w:rsid w:val="00332CA3"/>
    <w:rsid w:val="00333029"/>
    <w:rsid w:val="0033380A"/>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EE6"/>
    <w:rsid w:val="00345638"/>
    <w:rsid w:val="0034573A"/>
    <w:rsid w:val="00345B54"/>
    <w:rsid w:val="00346B73"/>
    <w:rsid w:val="00347625"/>
    <w:rsid w:val="0035007C"/>
    <w:rsid w:val="003501E1"/>
    <w:rsid w:val="00351659"/>
    <w:rsid w:val="00351B4A"/>
    <w:rsid w:val="00351CB7"/>
    <w:rsid w:val="00352119"/>
    <w:rsid w:val="003525DC"/>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12DD"/>
    <w:rsid w:val="00371326"/>
    <w:rsid w:val="00371333"/>
    <w:rsid w:val="00371ADB"/>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65D1"/>
    <w:rsid w:val="003C7510"/>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E"/>
    <w:rsid w:val="003D585E"/>
    <w:rsid w:val="003D6FCA"/>
    <w:rsid w:val="003D7F3F"/>
    <w:rsid w:val="003D7F53"/>
    <w:rsid w:val="003E0114"/>
    <w:rsid w:val="003E0A34"/>
    <w:rsid w:val="003E150B"/>
    <w:rsid w:val="003E2A38"/>
    <w:rsid w:val="003E3400"/>
    <w:rsid w:val="003E3F3D"/>
    <w:rsid w:val="003E4A1A"/>
    <w:rsid w:val="003E4F67"/>
    <w:rsid w:val="003E520D"/>
    <w:rsid w:val="003E6674"/>
    <w:rsid w:val="003E69A5"/>
    <w:rsid w:val="003E6D40"/>
    <w:rsid w:val="003E752F"/>
    <w:rsid w:val="003E7756"/>
    <w:rsid w:val="003E7839"/>
    <w:rsid w:val="003E7973"/>
    <w:rsid w:val="003E7D85"/>
    <w:rsid w:val="003F0D51"/>
    <w:rsid w:val="003F1B7D"/>
    <w:rsid w:val="003F1E6B"/>
    <w:rsid w:val="003F2201"/>
    <w:rsid w:val="003F28E6"/>
    <w:rsid w:val="003F3363"/>
    <w:rsid w:val="003F3D69"/>
    <w:rsid w:val="003F4CE0"/>
    <w:rsid w:val="003F5432"/>
    <w:rsid w:val="003F6D91"/>
    <w:rsid w:val="003F7615"/>
    <w:rsid w:val="003F76F4"/>
    <w:rsid w:val="003F7D71"/>
    <w:rsid w:val="0040039E"/>
    <w:rsid w:val="0040040B"/>
    <w:rsid w:val="00400CE4"/>
    <w:rsid w:val="00402227"/>
    <w:rsid w:val="004026E9"/>
    <w:rsid w:val="004028B7"/>
    <w:rsid w:val="00403D6F"/>
    <w:rsid w:val="00404016"/>
    <w:rsid w:val="00404786"/>
    <w:rsid w:val="00404E65"/>
    <w:rsid w:val="0040554C"/>
    <w:rsid w:val="0040682A"/>
    <w:rsid w:val="00406851"/>
    <w:rsid w:val="0040748F"/>
    <w:rsid w:val="00407B83"/>
    <w:rsid w:val="00411705"/>
    <w:rsid w:val="004118AA"/>
    <w:rsid w:val="004119E6"/>
    <w:rsid w:val="00411BF2"/>
    <w:rsid w:val="004120FF"/>
    <w:rsid w:val="004124DE"/>
    <w:rsid w:val="00412795"/>
    <w:rsid w:val="00413862"/>
    <w:rsid w:val="004145B8"/>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37BDA"/>
    <w:rsid w:val="004405E3"/>
    <w:rsid w:val="00440634"/>
    <w:rsid w:val="00440BD9"/>
    <w:rsid w:val="00442188"/>
    <w:rsid w:val="00442190"/>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2E29"/>
    <w:rsid w:val="004536F1"/>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699B"/>
    <w:rsid w:val="00467358"/>
    <w:rsid w:val="004675D6"/>
    <w:rsid w:val="004675EE"/>
    <w:rsid w:val="004700A1"/>
    <w:rsid w:val="00470133"/>
    <w:rsid w:val="004709D9"/>
    <w:rsid w:val="004709F7"/>
    <w:rsid w:val="004711E8"/>
    <w:rsid w:val="004713C6"/>
    <w:rsid w:val="004722AD"/>
    <w:rsid w:val="00473119"/>
    <w:rsid w:val="00473AE2"/>
    <w:rsid w:val="00474E77"/>
    <w:rsid w:val="0047570B"/>
    <w:rsid w:val="00475B38"/>
    <w:rsid w:val="00475DBF"/>
    <w:rsid w:val="00476485"/>
    <w:rsid w:val="004768E3"/>
    <w:rsid w:val="00476B32"/>
    <w:rsid w:val="00476C10"/>
    <w:rsid w:val="00476ED3"/>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B04DE"/>
    <w:rsid w:val="004B0CE2"/>
    <w:rsid w:val="004B10B6"/>
    <w:rsid w:val="004B3418"/>
    <w:rsid w:val="004B3531"/>
    <w:rsid w:val="004B387E"/>
    <w:rsid w:val="004B39AE"/>
    <w:rsid w:val="004B4210"/>
    <w:rsid w:val="004B426E"/>
    <w:rsid w:val="004B4DE6"/>
    <w:rsid w:val="004B5987"/>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6FE"/>
    <w:rsid w:val="004C3808"/>
    <w:rsid w:val="004C3E53"/>
    <w:rsid w:val="004C42FF"/>
    <w:rsid w:val="004C4BB4"/>
    <w:rsid w:val="004C535C"/>
    <w:rsid w:val="004C5400"/>
    <w:rsid w:val="004C5947"/>
    <w:rsid w:val="004C651C"/>
    <w:rsid w:val="004C708C"/>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2AD3"/>
    <w:rsid w:val="004E32F8"/>
    <w:rsid w:val="004E4352"/>
    <w:rsid w:val="004E4948"/>
    <w:rsid w:val="004E5278"/>
    <w:rsid w:val="004E53A1"/>
    <w:rsid w:val="004E5BD6"/>
    <w:rsid w:val="004E621F"/>
    <w:rsid w:val="004E692D"/>
    <w:rsid w:val="004E711E"/>
    <w:rsid w:val="004E7B57"/>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40E"/>
    <w:rsid w:val="004F70E9"/>
    <w:rsid w:val="004F75F5"/>
    <w:rsid w:val="0050007E"/>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72E9"/>
    <w:rsid w:val="00527E49"/>
    <w:rsid w:val="00527FAE"/>
    <w:rsid w:val="0053168C"/>
    <w:rsid w:val="00531A0F"/>
    <w:rsid w:val="00531FF5"/>
    <w:rsid w:val="00532644"/>
    <w:rsid w:val="00532749"/>
    <w:rsid w:val="00532A8D"/>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3D9E"/>
    <w:rsid w:val="0054488E"/>
    <w:rsid w:val="00544CEC"/>
    <w:rsid w:val="0054573F"/>
    <w:rsid w:val="00545A8E"/>
    <w:rsid w:val="00545AEB"/>
    <w:rsid w:val="00545BC7"/>
    <w:rsid w:val="00546538"/>
    <w:rsid w:val="00546955"/>
    <w:rsid w:val="00546DAC"/>
    <w:rsid w:val="0055014B"/>
    <w:rsid w:val="0055064D"/>
    <w:rsid w:val="00551460"/>
    <w:rsid w:val="00551EB7"/>
    <w:rsid w:val="00552A5B"/>
    <w:rsid w:val="00552E7F"/>
    <w:rsid w:val="00553190"/>
    <w:rsid w:val="005538F4"/>
    <w:rsid w:val="00554109"/>
    <w:rsid w:val="005545B5"/>
    <w:rsid w:val="00554763"/>
    <w:rsid w:val="005548F4"/>
    <w:rsid w:val="0055499A"/>
    <w:rsid w:val="00554D9F"/>
    <w:rsid w:val="00555403"/>
    <w:rsid w:val="005556BB"/>
    <w:rsid w:val="0055608B"/>
    <w:rsid w:val="0055621B"/>
    <w:rsid w:val="00556EAA"/>
    <w:rsid w:val="005572F1"/>
    <w:rsid w:val="0055748E"/>
    <w:rsid w:val="00557932"/>
    <w:rsid w:val="00561EB1"/>
    <w:rsid w:val="00562646"/>
    <w:rsid w:val="005627F5"/>
    <w:rsid w:val="0056555F"/>
    <w:rsid w:val="00565BCC"/>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F3F"/>
    <w:rsid w:val="005915C3"/>
    <w:rsid w:val="0059195B"/>
    <w:rsid w:val="00591962"/>
    <w:rsid w:val="00591CFB"/>
    <w:rsid w:val="005938E1"/>
    <w:rsid w:val="0059421A"/>
    <w:rsid w:val="00594533"/>
    <w:rsid w:val="00594570"/>
    <w:rsid w:val="00594780"/>
    <w:rsid w:val="005949E5"/>
    <w:rsid w:val="00594B67"/>
    <w:rsid w:val="00594BA0"/>
    <w:rsid w:val="0059552D"/>
    <w:rsid w:val="00595D6A"/>
    <w:rsid w:val="00596310"/>
    <w:rsid w:val="005970C2"/>
    <w:rsid w:val="00597843"/>
    <w:rsid w:val="00597AAE"/>
    <w:rsid w:val="005A0352"/>
    <w:rsid w:val="005A05D6"/>
    <w:rsid w:val="005A0AFA"/>
    <w:rsid w:val="005A16FF"/>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AC"/>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23"/>
    <w:rsid w:val="005E71CB"/>
    <w:rsid w:val="005F0D0A"/>
    <w:rsid w:val="005F118D"/>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1D6"/>
    <w:rsid w:val="00603FA9"/>
    <w:rsid w:val="00604A23"/>
    <w:rsid w:val="00605363"/>
    <w:rsid w:val="00606551"/>
    <w:rsid w:val="006067AF"/>
    <w:rsid w:val="006067CD"/>
    <w:rsid w:val="00606E67"/>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C83"/>
    <w:rsid w:val="006231F9"/>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7C1"/>
    <w:rsid w:val="00636E95"/>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6904"/>
    <w:rsid w:val="006469B2"/>
    <w:rsid w:val="00647A95"/>
    <w:rsid w:val="00647A97"/>
    <w:rsid w:val="00647C4C"/>
    <w:rsid w:val="00647C9E"/>
    <w:rsid w:val="006501F3"/>
    <w:rsid w:val="00651492"/>
    <w:rsid w:val="006516E7"/>
    <w:rsid w:val="00651797"/>
    <w:rsid w:val="00651FCF"/>
    <w:rsid w:val="00652454"/>
    <w:rsid w:val="006524D9"/>
    <w:rsid w:val="00652862"/>
    <w:rsid w:val="006528A9"/>
    <w:rsid w:val="006529B3"/>
    <w:rsid w:val="00653C4B"/>
    <w:rsid w:val="00654E72"/>
    <w:rsid w:val="0065558A"/>
    <w:rsid w:val="00655CF3"/>
    <w:rsid w:val="006567A5"/>
    <w:rsid w:val="00656C19"/>
    <w:rsid w:val="0065794D"/>
    <w:rsid w:val="00657951"/>
    <w:rsid w:val="0065796F"/>
    <w:rsid w:val="00657A49"/>
    <w:rsid w:val="006605F5"/>
    <w:rsid w:val="00660621"/>
    <w:rsid w:val="00661063"/>
    <w:rsid w:val="006615DD"/>
    <w:rsid w:val="006618CA"/>
    <w:rsid w:val="00661B1A"/>
    <w:rsid w:val="00662418"/>
    <w:rsid w:val="00663349"/>
    <w:rsid w:val="00663D2E"/>
    <w:rsid w:val="00664196"/>
    <w:rsid w:val="00664B1D"/>
    <w:rsid w:val="00664E32"/>
    <w:rsid w:val="00664EA5"/>
    <w:rsid w:val="00664FF2"/>
    <w:rsid w:val="00665AD7"/>
    <w:rsid w:val="00665CB7"/>
    <w:rsid w:val="006667EA"/>
    <w:rsid w:val="006669F9"/>
    <w:rsid w:val="0066751E"/>
    <w:rsid w:val="00667787"/>
    <w:rsid w:val="00670099"/>
    <w:rsid w:val="006707EC"/>
    <w:rsid w:val="006709EF"/>
    <w:rsid w:val="00671873"/>
    <w:rsid w:val="006720C8"/>
    <w:rsid w:val="00672937"/>
    <w:rsid w:val="00672E41"/>
    <w:rsid w:val="006739AA"/>
    <w:rsid w:val="00673E26"/>
    <w:rsid w:val="0067415B"/>
    <w:rsid w:val="00675053"/>
    <w:rsid w:val="006756D4"/>
    <w:rsid w:val="00676530"/>
    <w:rsid w:val="00680696"/>
    <w:rsid w:val="006811EF"/>
    <w:rsid w:val="00681344"/>
    <w:rsid w:val="00681C1E"/>
    <w:rsid w:val="00682C3F"/>
    <w:rsid w:val="0068370D"/>
    <w:rsid w:val="00683902"/>
    <w:rsid w:val="00683B0A"/>
    <w:rsid w:val="0068418F"/>
    <w:rsid w:val="0068526B"/>
    <w:rsid w:val="00685B94"/>
    <w:rsid w:val="00685EFF"/>
    <w:rsid w:val="0068676D"/>
    <w:rsid w:val="00686F28"/>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BA1"/>
    <w:rsid w:val="006A1C35"/>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DA0"/>
    <w:rsid w:val="006D5E0F"/>
    <w:rsid w:val="006D621C"/>
    <w:rsid w:val="006D6AFB"/>
    <w:rsid w:val="006D6BD6"/>
    <w:rsid w:val="006D7754"/>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6969"/>
    <w:rsid w:val="00706BD9"/>
    <w:rsid w:val="0070728B"/>
    <w:rsid w:val="007072A9"/>
    <w:rsid w:val="0070734F"/>
    <w:rsid w:val="00707403"/>
    <w:rsid w:val="007075B8"/>
    <w:rsid w:val="0070771E"/>
    <w:rsid w:val="007077C1"/>
    <w:rsid w:val="007101F8"/>
    <w:rsid w:val="00710470"/>
    <w:rsid w:val="00710E07"/>
    <w:rsid w:val="00711350"/>
    <w:rsid w:val="00711780"/>
    <w:rsid w:val="00712310"/>
    <w:rsid w:val="00712A6E"/>
    <w:rsid w:val="00712FF2"/>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A55"/>
    <w:rsid w:val="00733555"/>
    <w:rsid w:val="007335BF"/>
    <w:rsid w:val="00734135"/>
    <w:rsid w:val="00734B4A"/>
    <w:rsid w:val="007353EB"/>
    <w:rsid w:val="007356B4"/>
    <w:rsid w:val="00735B3E"/>
    <w:rsid w:val="00736588"/>
    <w:rsid w:val="007378A4"/>
    <w:rsid w:val="0074089A"/>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95E"/>
    <w:rsid w:val="00750A42"/>
    <w:rsid w:val="00750BFF"/>
    <w:rsid w:val="00751ED0"/>
    <w:rsid w:val="00751F07"/>
    <w:rsid w:val="007521B5"/>
    <w:rsid w:val="00752887"/>
    <w:rsid w:val="00753BFF"/>
    <w:rsid w:val="00753C6A"/>
    <w:rsid w:val="00754498"/>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4859"/>
    <w:rsid w:val="00764F72"/>
    <w:rsid w:val="007653E9"/>
    <w:rsid w:val="007656FF"/>
    <w:rsid w:val="00765BA2"/>
    <w:rsid w:val="00766723"/>
    <w:rsid w:val="00766847"/>
    <w:rsid w:val="0076730B"/>
    <w:rsid w:val="007674F0"/>
    <w:rsid w:val="00770086"/>
    <w:rsid w:val="007706F8"/>
    <w:rsid w:val="00771C27"/>
    <w:rsid w:val="007734CA"/>
    <w:rsid w:val="007744C9"/>
    <w:rsid w:val="007745CC"/>
    <w:rsid w:val="007748EB"/>
    <w:rsid w:val="007751E0"/>
    <w:rsid w:val="0077531D"/>
    <w:rsid w:val="00776606"/>
    <w:rsid w:val="0077707C"/>
    <w:rsid w:val="0077731A"/>
    <w:rsid w:val="007778D9"/>
    <w:rsid w:val="00777E65"/>
    <w:rsid w:val="00777E9F"/>
    <w:rsid w:val="007800FC"/>
    <w:rsid w:val="007801C5"/>
    <w:rsid w:val="0078028B"/>
    <w:rsid w:val="00780A0E"/>
    <w:rsid w:val="00780F97"/>
    <w:rsid w:val="00780FD0"/>
    <w:rsid w:val="00781043"/>
    <w:rsid w:val="0078180C"/>
    <w:rsid w:val="0078198F"/>
    <w:rsid w:val="00782180"/>
    <w:rsid w:val="00782537"/>
    <w:rsid w:val="00783A99"/>
    <w:rsid w:val="007841CA"/>
    <w:rsid w:val="00784957"/>
    <w:rsid w:val="00785168"/>
    <w:rsid w:val="007852E6"/>
    <w:rsid w:val="00785A03"/>
    <w:rsid w:val="00786178"/>
    <w:rsid w:val="00786516"/>
    <w:rsid w:val="00787CB7"/>
    <w:rsid w:val="00787EB7"/>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249E"/>
    <w:rsid w:val="007A29AB"/>
    <w:rsid w:val="007A2FDF"/>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4A64"/>
    <w:rsid w:val="007C4A6C"/>
    <w:rsid w:val="007C4CD9"/>
    <w:rsid w:val="007C649D"/>
    <w:rsid w:val="007C6B75"/>
    <w:rsid w:val="007C6BB3"/>
    <w:rsid w:val="007C74BA"/>
    <w:rsid w:val="007C74DD"/>
    <w:rsid w:val="007C7A6E"/>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C69"/>
    <w:rsid w:val="007E0F40"/>
    <w:rsid w:val="007E1055"/>
    <w:rsid w:val="007E1461"/>
    <w:rsid w:val="007E1C1E"/>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11D"/>
    <w:rsid w:val="007F5B03"/>
    <w:rsid w:val="007F5E83"/>
    <w:rsid w:val="007F615B"/>
    <w:rsid w:val="007F6DF4"/>
    <w:rsid w:val="007F6DF5"/>
    <w:rsid w:val="0080034D"/>
    <w:rsid w:val="008023E3"/>
    <w:rsid w:val="00802449"/>
    <w:rsid w:val="0080306A"/>
    <w:rsid w:val="00803205"/>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648"/>
    <w:rsid w:val="008136FE"/>
    <w:rsid w:val="00814052"/>
    <w:rsid w:val="0081437E"/>
    <w:rsid w:val="00814537"/>
    <w:rsid w:val="00814BFA"/>
    <w:rsid w:val="00814EC3"/>
    <w:rsid w:val="008152E9"/>
    <w:rsid w:val="00815381"/>
    <w:rsid w:val="0081597C"/>
    <w:rsid w:val="00816225"/>
    <w:rsid w:val="0081678A"/>
    <w:rsid w:val="0081694A"/>
    <w:rsid w:val="00816E49"/>
    <w:rsid w:val="00817094"/>
    <w:rsid w:val="00817B14"/>
    <w:rsid w:val="00817B5D"/>
    <w:rsid w:val="00817C67"/>
    <w:rsid w:val="0082048A"/>
    <w:rsid w:val="00820C7F"/>
    <w:rsid w:val="00821140"/>
    <w:rsid w:val="008216AE"/>
    <w:rsid w:val="00821C19"/>
    <w:rsid w:val="00824344"/>
    <w:rsid w:val="00825FFF"/>
    <w:rsid w:val="00826312"/>
    <w:rsid w:val="008265E8"/>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3CF8"/>
    <w:rsid w:val="00844D9F"/>
    <w:rsid w:val="0084554E"/>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2136"/>
    <w:rsid w:val="008621A2"/>
    <w:rsid w:val="008622B5"/>
    <w:rsid w:val="00862A13"/>
    <w:rsid w:val="00864099"/>
    <w:rsid w:val="0086417D"/>
    <w:rsid w:val="00865002"/>
    <w:rsid w:val="008655BE"/>
    <w:rsid w:val="00865F99"/>
    <w:rsid w:val="00866129"/>
    <w:rsid w:val="008661C9"/>
    <w:rsid w:val="00866DD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77E19"/>
    <w:rsid w:val="00880312"/>
    <w:rsid w:val="00880AB7"/>
    <w:rsid w:val="008810A7"/>
    <w:rsid w:val="0088127A"/>
    <w:rsid w:val="00881B39"/>
    <w:rsid w:val="00883DBE"/>
    <w:rsid w:val="00883F92"/>
    <w:rsid w:val="008843B8"/>
    <w:rsid w:val="00884599"/>
    <w:rsid w:val="00884ABD"/>
    <w:rsid w:val="008853DB"/>
    <w:rsid w:val="00885AD0"/>
    <w:rsid w:val="00885D0D"/>
    <w:rsid w:val="00885E2D"/>
    <w:rsid w:val="008866B6"/>
    <w:rsid w:val="00886B06"/>
    <w:rsid w:val="00886F1C"/>
    <w:rsid w:val="008878B8"/>
    <w:rsid w:val="008902E4"/>
    <w:rsid w:val="00890516"/>
    <w:rsid w:val="008911A8"/>
    <w:rsid w:val="00891B7C"/>
    <w:rsid w:val="00892D9B"/>
    <w:rsid w:val="00893BF3"/>
    <w:rsid w:val="00893CE7"/>
    <w:rsid w:val="008940EC"/>
    <w:rsid w:val="00894F74"/>
    <w:rsid w:val="00895346"/>
    <w:rsid w:val="008953A2"/>
    <w:rsid w:val="00896FBF"/>
    <w:rsid w:val="0089737E"/>
    <w:rsid w:val="008A1418"/>
    <w:rsid w:val="008A1F1C"/>
    <w:rsid w:val="008A234F"/>
    <w:rsid w:val="008A2460"/>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4452"/>
    <w:rsid w:val="008C635E"/>
    <w:rsid w:val="008C65AE"/>
    <w:rsid w:val="008C6A2B"/>
    <w:rsid w:val="008C7492"/>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F01E0"/>
    <w:rsid w:val="008F0202"/>
    <w:rsid w:val="008F0399"/>
    <w:rsid w:val="008F0B78"/>
    <w:rsid w:val="008F161A"/>
    <w:rsid w:val="008F1C2A"/>
    <w:rsid w:val="008F2DE8"/>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7A05"/>
    <w:rsid w:val="00930706"/>
    <w:rsid w:val="009315C6"/>
    <w:rsid w:val="00931B5C"/>
    <w:rsid w:val="00932018"/>
    <w:rsid w:val="00932EE8"/>
    <w:rsid w:val="00933390"/>
    <w:rsid w:val="009340D3"/>
    <w:rsid w:val="00934ABD"/>
    <w:rsid w:val="00934B13"/>
    <w:rsid w:val="009352DD"/>
    <w:rsid w:val="00935496"/>
    <w:rsid w:val="00936122"/>
    <w:rsid w:val="009361F9"/>
    <w:rsid w:val="0093697A"/>
    <w:rsid w:val="00936E3E"/>
    <w:rsid w:val="00937628"/>
    <w:rsid w:val="009376B2"/>
    <w:rsid w:val="00937876"/>
    <w:rsid w:val="00940982"/>
    <w:rsid w:val="00940B37"/>
    <w:rsid w:val="00941322"/>
    <w:rsid w:val="00941561"/>
    <w:rsid w:val="0094160E"/>
    <w:rsid w:val="00941BED"/>
    <w:rsid w:val="009425CA"/>
    <w:rsid w:val="00942F12"/>
    <w:rsid w:val="00944187"/>
    <w:rsid w:val="009452D9"/>
    <w:rsid w:val="0094555A"/>
    <w:rsid w:val="00947C86"/>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74C"/>
    <w:rsid w:val="00962D53"/>
    <w:rsid w:val="00962E51"/>
    <w:rsid w:val="00963689"/>
    <w:rsid w:val="00965D80"/>
    <w:rsid w:val="00967366"/>
    <w:rsid w:val="00970078"/>
    <w:rsid w:val="009709AF"/>
    <w:rsid w:val="00970C14"/>
    <w:rsid w:val="00970E4A"/>
    <w:rsid w:val="00971086"/>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4BE"/>
    <w:rsid w:val="00993760"/>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30A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961"/>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7260"/>
    <w:rsid w:val="009C727C"/>
    <w:rsid w:val="009D0B68"/>
    <w:rsid w:val="009D162F"/>
    <w:rsid w:val="009D1F4F"/>
    <w:rsid w:val="009D2197"/>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23B9"/>
    <w:rsid w:val="009F260E"/>
    <w:rsid w:val="009F3337"/>
    <w:rsid w:val="009F4786"/>
    <w:rsid w:val="009F4969"/>
    <w:rsid w:val="009F4C54"/>
    <w:rsid w:val="009F540F"/>
    <w:rsid w:val="009F5E1E"/>
    <w:rsid w:val="009F6393"/>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CEA"/>
    <w:rsid w:val="00A1439F"/>
    <w:rsid w:val="00A14D27"/>
    <w:rsid w:val="00A15005"/>
    <w:rsid w:val="00A1558B"/>
    <w:rsid w:val="00A1559A"/>
    <w:rsid w:val="00A15974"/>
    <w:rsid w:val="00A15AB5"/>
    <w:rsid w:val="00A16146"/>
    <w:rsid w:val="00A16D22"/>
    <w:rsid w:val="00A178B2"/>
    <w:rsid w:val="00A204C3"/>
    <w:rsid w:val="00A2084A"/>
    <w:rsid w:val="00A20FCB"/>
    <w:rsid w:val="00A2101C"/>
    <w:rsid w:val="00A212D1"/>
    <w:rsid w:val="00A21E53"/>
    <w:rsid w:val="00A2238E"/>
    <w:rsid w:val="00A22403"/>
    <w:rsid w:val="00A22635"/>
    <w:rsid w:val="00A22828"/>
    <w:rsid w:val="00A22E34"/>
    <w:rsid w:val="00A24F9D"/>
    <w:rsid w:val="00A25597"/>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4E06"/>
    <w:rsid w:val="00A45677"/>
    <w:rsid w:val="00A45FFC"/>
    <w:rsid w:val="00A46257"/>
    <w:rsid w:val="00A46B0A"/>
    <w:rsid w:val="00A475BB"/>
    <w:rsid w:val="00A477C7"/>
    <w:rsid w:val="00A51853"/>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77A"/>
    <w:rsid w:val="00A63AE7"/>
    <w:rsid w:val="00A6421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71B"/>
    <w:rsid w:val="00A73F12"/>
    <w:rsid w:val="00A74224"/>
    <w:rsid w:val="00A74425"/>
    <w:rsid w:val="00A74433"/>
    <w:rsid w:val="00A75616"/>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727E"/>
    <w:rsid w:val="00A8734E"/>
    <w:rsid w:val="00A874EE"/>
    <w:rsid w:val="00A8762B"/>
    <w:rsid w:val="00A87F77"/>
    <w:rsid w:val="00A9016D"/>
    <w:rsid w:val="00A90487"/>
    <w:rsid w:val="00A904F1"/>
    <w:rsid w:val="00A905F5"/>
    <w:rsid w:val="00A91A70"/>
    <w:rsid w:val="00A928B1"/>
    <w:rsid w:val="00A94000"/>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1A04"/>
    <w:rsid w:val="00AB2768"/>
    <w:rsid w:val="00AB27FC"/>
    <w:rsid w:val="00AB282F"/>
    <w:rsid w:val="00AB4A3B"/>
    <w:rsid w:val="00AB57B6"/>
    <w:rsid w:val="00AB5A90"/>
    <w:rsid w:val="00AB5EE1"/>
    <w:rsid w:val="00AB6489"/>
    <w:rsid w:val="00AB64AB"/>
    <w:rsid w:val="00AB6810"/>
    <w:rsid w:val="00AB6C80"/>
    <w:rsid w:val="00AB7153"/>
    <w:rsid w:val="00AB7C0D"/>
    <w:rsid w:val="00AC1B5F"/>
    <w:rsid w:val="00AC2189"/>
    <w:rsid w:val="00AC2875"/>
    <w:rsid w:val="00AC2A6F"/>
    <w:rsid w:val="00AC30C2"/>
    <w:rsid w:val="00AC36DF"/>
    <w:rsid w:val="00AC4733"/>
    <w:rsid w:val="00AC4CB0"/>
    <w:rsid w:val="00AC5142"/>
    <w:rsid w:val="00AC5275"/>
    <w:rsid w:val="00AC5F17"/>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E4E"/>
    <w:rsid w:val="00AD7E7D"/>
    <w:rsid w:val="00AD7F43"/>
    <w:rsid w:val="00AE19EA"/>
    <w:rsid w:val="00AE2870"/>
    <w:rsid w:val="00AE321C"/>
    <w:rsid w:val="00AE3460"/>
    <w:rsid w:val="00AE3560"/>
    <w:rsid w:val="00AE4491"/>
    <w:rsid w:val="00AE44CB"/>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1B5B"/>
    <w:rsid w:val="00B1203B"/>
    <w:rsid w:val="00B12506"/>
    <w:rsid w:val="00B14A93"/>
    <w:rsid w:val="00B15D9A"/>
    <w:rsid w:val="00B15F62"/>
    <w:rsid w:val="00B165D8"/>
    <w:rsid w:val="00B165F9"/>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FFA"/>
    <w:rsid w:val="00B40261"/>
    <w:rsid w:val="00B40773"/>
    <w:rsid w:val="00B41310"/>
    <w:rsid w:val="00B413CB"/>
    <w:rsid w:val="00B41FC9"/>
    <w:rsid w:val="00B42107"/>
    <w:rsid w:val="00B42201"/>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604D2"/>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643B"/>
    <w:rsid w:val="00B771D8"/>
    <w:rsid w:val="00B7796D"/>
    <w:rsid w:val="00B80A49"/>
    <w:rsid w:val="00B80C78"/>
    <w:rsid w:val="00B80F95"/>
    <w:rsid w:val="00B811CB"/>
    <w:rsid w:val="00B82601"/>
    <w:rsid w:val="00B828DC"/>
    <w:rsid w:val="00B8295C"/>
    <w:rsid w:val="00B82DDF"/>
    <w:rsid w:val="00B8545F"/>
    <w:rsid w:val="00B85B19"/>
    <w:rsid w:val="00B85CE6"/>
    <w:rsid w:val="00B863B4"/>
    <w:rsid w:val="00B86882"/>
    <w:rsid w:val="00B879C2"/>
    <w:rsid w:val="00B87FA5"/>
    <w:rsid w:val="00B90241"/>
    <w:rsid w:val="00B90427"/>
    <w:rsid w:val="00B90634"/>
    <w:rsid w:val="00B90A95"/>
    <w:rsid w:val="00B915FE"/>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12E9"/>
    <w:rsid w:val="00BC1453"/>
    <w:rsid w:val="00BC14E8"/>
    <w:rsid w:val="00BC1EE3"/>
    <w:rsid w:val="00BC2416"/>
    <w:rsid w:val="00BC245A"/>
    <w:rsid w:val="00BC341F"/>
    <w:rsid w:val="00BC40B0"/>
    <w:rsid w:val="00BC5209"/>
    <w:rsid w:val="00BC6226"/>
    <w:rsid w:val="00BC6715"/>
    <w:rsid w:val="00BD09C6"/>
    <w:rsid w:val="00BD0ADC"/>
    <w:rsid w:val="00BD0D6B"/>
    <w:rsid w:val="00BD130C"/>
    <w:rsid w:val="00BD15E3"/>
    <w:rsid w:val="00BD1B75"/>
    <w:rsid w:val="00BD2255"/>
    <w:rsid w:val="00BD232E"/>
    <w:rsid w:val="00BD3866"/>
    <w:rsid w:val="00BD387C"/>
    <w:rsid w:val="00BD4559"/>
    <w:rsid w:val="00BD4ABF"/>
    <w:rsid w:val="00BD4EB4"/>
    <w:rsid w:val="00BD55D8"/>
    <w:rsid w:val="00BD567D"/>
    <w:rsid w:val="00BD56A9"/>
    <w:rsid w:val="00BD5DCC"/>
    <w:rsid w:val="00BD66A5"/>
    <w:rsid w:val="00BD6B97"/>
    <w:rsid w:val="00BD78C3"/>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34F"/>
    <w:rsid w:val="00BF445D"/>
    <w:rsid w:val="00BF55D2"/>
    <w:rsid w:val="00BF5600"/>
    <w:rsid w:val="00BF561A"/>
    <w:rsid w:val="00BF5C13"/>
    <w:rsid w:val="00BF79CA"/>
    <w:rsid w:val="00C005CF"/>
    <w:rsid w:val="00C005E2"/>
    <w:rsid w:val="00C009F3"/>
    <w:rsid w:val="00C01E2A"/>
    <w:rsid w:val="00C0227A"/>
    <w:rsid w:val="00C02370"/>
    <w:rsid w:val="00C0252B"/>
    <w:rsid w:val="00C03570"/>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9CC"/>
    <w:rsid w:val="00C150ED"/>
    <w:rsid w:val="00C152C6"/>
    <w:rsid w:val="00C15C1F"/>
    <w:rsid w:val="00C15CF1"/>
    <w:rsid w:val="00C15D46"/>
    <w:rsid w:val="00C16F95"/>
    <w:rsid w:val="00C17A06"/>
    <w:rsid w:val="00C202B3"/>
    <w:rsid w:val="00C20525"/>
    <w:rsid w:val="00C20EDC"/>
    <w:rsid w:val="00C221BC"/>
    <w:rsid w:val="00C231EB"/>
    <w:rsid w:val="00C23532"/>
    <w:rsid w:val="00C23AC1"/>
    <w:rsid w:val="00C24274"/>
    <w:rsid w:val="00C247A2"/>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52"/>
    <w:rsid w:val="00C46A7E"/>
    <w:rsid w:val="00C46E62"/>
    <w:rsid w:val="00C505A7"/>
    <w:rsid w:val="00C50763"/>
    <w:rsid w:val="00C50873"/>
    <w:rsid w:val="00C50D6B"/>
    <w:rsid w:val="00C51641"/>
    <w:rsid w:val="00C517DA"/>
    <w:rsid w:val="00C530AE"/>
    <w:rsid w:val="00C53845"/>
    <w:rsid w:val="00C53A7F"/>
    <w:rsid w:val="00C53CA0"/>
    <w:rsid w:val="00C542F4"/>
    <w:rsid w:val="00C55E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780A"/>
    <w:rsid w:val="00C67EB9"/>
    <w:rsid w:val="00C7012F"/>
    <w:rsid w:val="00C706C5"/>
    <w:rsid w:val="00C71D53"/>
    <w:rsid w:val="00C7215F"/>
    <w:rsid w:val="00C73FDC"/>
    <w:rsid w:val="00C74046"/>
    <w:rsid w:val="00C744DA"/>
    <w:rsid w:val="00C75316"/>
    <w:rsid w:val="00C762B3"/>
    <w:rsid w:val="00C76FA9"/>
    <w:rsid w:val="00C77416"/>
    <w:rsid w:val="00C807E8"/>
    <w:rsid w:val="00C8089A"/>
    <w:rsid w:val="00C80C0F"/>
    <w:rsid w:val="00C81DED"/>
    <w:rsid w:val="00C82F8F"/>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64E"/>
    <w:rsid w:val="00C927A2"/>
    <w:rsid w:val="00C93419"/>
    <w:rsid w:val="00C9425E"/>
    <w:rsid w:val="00C9452D"/>
    <w:rsid w:val="00C955BA"/>
    <w:rsid w:val="00C96EF9"/>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F0450"/>
    <w:rsid w:val="00CF092F"/>
    <w:rsid w:val="00CF1BAB"/>
    <w:rsid w:val="00CF1E42"/>
    <w:rsid w:val="00CF20AF"/>
    <w:rsid w:val="00CF224B"/>
    <w:rsid w:val="00CF41AA"/>
    <w:rsid w:val="00CF4B46"/>
    <w:rsid w:val="00CF4C2C"/>
    <w:rsid w:val="00CF5024"/>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3EF"/>
    <w:rsid w:val="00D14A05"/>
    <w:rsid w:val="00D14BB8"/>
    <w:rsid w:val="00D1641C"/>
    <w:rsid w:val="00D167D1"/>
    <w:rsid w:val="00D17570"/>
    <w:rsid w:val="00D176EC"/>
    <w:rsid w:val="00D17F36"/>
    <w:rsid w:val="00D17F3E"/>
    <w:rsid w:val="00D20054"/>
    <w:rsid w:val="00D200BC"/>
    <w:rsid w:val="00D20125"/>
    <w:rsid w:val="00D20958"/>
    <w:rsid w:val="00D209A9"/>
    <w:rsid w:val="00D212FC"/>
    <w:rsid w:val="00D21355"/>
    <w:rsid w:val="00D22694"/>
    <w:rsid w:val="00D22F6C"/>
    <w:rsid w:val="00D23DCD"/>
    <w:rsid w:val="00D24A59"/>
    <w:rsid w:val="00D24D20"/>
    <w:rsid w:val="00D24E9A"/>
    <w:rsid w:val="00D24EA3"/>
    <w:rsid w:val="00D250E8"/>
    <w:rsid w:val="00D25317"/>
    <w:rsid w:val="00D257CF"/>
    <w:rsid w:val="00D263F3"/>
    <w:rsid w:val="00D26A21"/>
    <w:rsid w:val="00D270AE"/>
    <w:rsid w:val="00D27262"/>
    <w:rsid w:val="00D27744"/>
    <w:rsid w:val="00D27B4B"/>
    <w:rsid w:val="00D27F2D"/>
    <w:rsid w:val="00D30FC6"/>
    <w:rsid w:val="00D315F9"/>
    <w:rsid w:val="00D3163B"/>
    <w:rsid w:val="00D316B0"/>
    <w:rsid w:val="00D31E69"/>
    <w:rsid w:val="00D31F54"/>
    <w:rsid w:val="00D32361"/>
    <w:rsid w:val="00D32FE9"/>
    <w:rsid w:val="00D331B8"/>
    <w:rsid w:val="00D3445C"/>
    <w:rsid w:val="00D35077"/>
    <w:rsid w:val="00D36008"/>
    <w:rsid w:val="00D361B4"/>
    <w:rsid w:val="00D364B7"/>
    <w:rsid w:val="00D36CFF"/>
    <w:rsid w:val="00D36E17"/>
    <w:rsid w:val="00D37611"/>
    <w:rsid w:val="00D37AFE"/>
    <w:rsid w:val="00D37DE2"/>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0E70"/>
    <w:rsid w:val="00D71D60"/>
    <w:rsid w:val="00D72108"/>
    <w:rsid w:val="00D72AD0"/>
    <w:rsid w:val="00D72BA7"/>
    <w:rsid w:val="00D72EB8"/>
    <w:rsid w:val="00D75F6B"/>
    <w:rsid w:val="00D77341"/>
    <w:rsid w:val="00D77596"/>
    <w:rsid w:val="00D77B68"/>
    <w:rsid w:val="00D800CD"/>
    <w:rsid w:val="00D80372"/>
    <w:rsid w:val="00D80627"/>
    <w:rsid w:val="00D8063C"/>
    <w:rsid w:val="00D8074E"/>
    <w:rsid w:val="00D817FA"/>
    <w:rsid w:val="00D82F2B"/>
    <w:rsid w:val="00D83972"/>
    <w:rsid w:val="00D83E43"/>
    <w:rsid w:val="00D84033"/>
    <w:rsid w:val="00D84571"/>
    <w:rsid w:val="00D85F78"/>
    <w:rsid w:val="00D85FBA"/>
    <w:rsid w:val="00D8676F"/>
    <w:rsid w:val="00D87A98"/>
    <w:rsid w:val="00D9075C"/>
    <w:rsid w:val="00D91338"/>
    <w:rsid w:val="00D925FF"/>
    <w:rsid w:val="00D930E4"/>
    <w:rsid w:val="00D935D2"/>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1689"/>
    <w:rsid w:val="00DC1836"/>
    <w:rsid w:val="00DC1DB6"/>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BD5"/>
    <w:rsid w:val="00DE5462"/>
    <w:rsid w:val="00DE562F"/>
    <w:rsid w:val="00DE57F9"/>
    <w:rsid w:val="00DE64BE"/>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7EC"/>
    <w:rsid w:val="00DF79A8"/>
    <w:rsid w:val="00DF79E1"/>
    <w:rsid w:val="00E00B96"/>
    <w:rsid w:val="00E00F45"/>
    <w:rsid w:val="00E010C2"/>
    <w:rsid w:val="00E01585"/>
    <w:rsid w:val="00E01870"/>
    <w:rsid w:val="00E01951"/>
    <w:rsid w:val="00E0239F"/>
    <w:rsid w:val="00E02A63"/>
    <w:rsid w:val="00E02DA4"/>
    <w:rsid w:val="00E03240"/>
    <w:rsid w:val="00E0398D"/>
    <w:rsid w:val="00E03E13"/>
    <w:rsid w:val="00E046CA"/>
    <w:rsid w:val="00E04C9E"/>
    <w:rsid w:val="00E04DC9"/>
    <w:rsid w:val="00E05345"/>
    <w:rsid w:val="00E058B2"/>
    <w:rsid w:val="00E064BB"/>
    <w:rsid w:val="00E0698E"/>
    <w:rsid w:val="00E06F41"/>
    <w:rsid w:val="00E07C16"/>
    <w:rsid w:val="00E10739"/>
    <w:rsid w:val="00E13480"/>
    <w:rsid w:val="00E13947"/>
    <w:rsid w:val="00E142E0"/>
    <w:rsid w:val="00E14378"/>
    <w:rsid w:val="00E144C8"/>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A4A"/>
    <w:rsid w:val="00E41E8F"/>
    <w:rsid w:val="00E42195"/>
    <w:rsid w:val="00E42D7A"/>
    <w:rsid w:val="00E42F88"/>
    <w:rsid w:val="00E434EC"/>
    <w:rsid w:val="00E44331"/>
    <w:rsid w:val="00E45757"/>
    <w:rsid w:val="00E47311"/>
    <w:rsid w:val="00E47931"/>
    <w:rsid w:val="00E47EE0"/>
    <w:rsid w:val="00E503B1"/>
    <w:rsid w:val="00E503C4"/>
    <w:rsid w:val="00E512A8"/>
    <w:rsid w:val="00E5285D"/>
    <w:rsid w:val="00E538E8"/>
    <w:rsid w:val="00E54207"/>
    <w:rsid w:val="00E54550"/>
    <w:rsid w:val="00E545E9"/>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C5"/>
    <w:rsid w:val="00E82A80"/>
    <w:rsid w:val="00E82ABD"/>
    <w:rsid w:val="00E82C26"/>
    <w:rsid w:val="00E8418A"/>
    <w:rsid w:val="00E841F3"/>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DDA"/>
    <w:rsid w:val="00E94D0B"/>
    <w:rsid w:val="00E95597"/>
    <w:rsid w:val="00E9600C"/>
    <w:rsid w:val="00E9665E"/>
    <w:rsid w:val="00E975EE"/>
    <w:rsid w:val="00E97912"/>
    <w:rsid w:val="00E97AC9"/>
    <w:rsid w:val="00E97BB5"/>
    <w:rsid w:val="00EA012A"/>
    <w:rsid w:val="00EA0418"/>
    <w:rsid w:val="00EA0EB5"/>
    <w:rsid w:val="00EA0FA7"/>
    <w:rsid w:val="00EA1702"/>
    <w:rsid w:val="00EA1C25"/>
    <w:rsid w:val="00EA1CD7"/>
    <w:rsid w:val="00EA1EDF"/>
    <w:rsid w:val="00EA26BB"/>
    <w:rsid w:val="00EA2707"/>
    <w:rsid w:val="00EA4062"/>
    <w:rsid w:val="00EA5B59"/>
    <w:rsid w:val="00EA61FE"/>
    <w:rsid w:val="00EA6BAB"/>
    <w:rsid w:val="00EA6BD2"/>
    <w:rsid w:val="00EB0141"/>
    <w:rsid w:val="00EB09A9"/>
    <w:rsid w:val="00EB1D1F"/>
    <w:rsid w:val="00EB2EC3"/>
    <w:rsid w:val="00EB3206"/>
    <w:rsid w:val="00EB32AE"/>
    <w:rsid w:val="00EB3A00"/>
    <w:rsid w:val="00EB41EE"/>
    <w:rsid w:val="00EB43D3"/>
    <w:rsid w:val="00EB4898"/>
    <w:rsid w:val="00EB4AA5"/>
    <w:rsid w:val="00EB4FB0"/>
    <w:rsid w:val="00EB5682"/>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47A8"/>
    <w:rsid w:val="00ED4DB4"/>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4921"/>
    <w:rsid w:val="00EE4963"/>
    <w:rsid w:val="00EE57EE"/>
    <w:rsid w:val="00EE5DA6"/>
    <w:rsid w:val="00EE5E71"/>
    <w:rsid w:val="00EE5F76"/>
    <w:rsid w:val="00EE611D"/>
    <w:rsid w:val="00EE6547"/>
    <w:rsid w:val="00EE7102"/>
    <w:rsid w:val="00EE7289"/>
    <w:rsid w:val="00EF0692"/>
    <w:rsid w:val="00EF16B0"/>
    <w:rsid w:val="00EF1B34"/>
    <w:rsid w:val="00EF227B"/>
    <w:rsid w:val="00EF2634"/>
    <w:rsid w:val="00EF380C"/>
    <w:rsid w:val="00EF44FE"/>
    <w:rsid w:val="00EF58B3"/>
    <w:rsid w:val="00EF76B1"/>
    <w:rsid w:val="00EF79F9"/>
    <w:rsid w:val="00F00092"/>
    <w:rsid w:val="00F0029C"/>
    <w:rsid w:val="00F006FC"/>
    <w:rsid w:val="00F0086D"/>
    <w:rsid w:val="00F00B58"/>
    <w:rsid w:val="00F00B66"/>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73D0"/>
    <w:rsid w:val="00F074B2"/>
    <w:rsid w:val="00F075A7"/>
    <w:rsid w:val="00F076AB"/>
    <w:rsid w:val="00F102B9"/>
    <w:rsid w:val="00F104F4"/>
    <w:rsid w:val="00F11021"/>
    <w:rsid w:val="00F1163C"/>
    <w:rsid w:val="00F11B9C"/>
    <w:rsid w:val="00F11E9F"/>
    <w:rsid w:val="00F11F69"/>
    <w:rsid w:val="00F133AD"/>
    <w:rsid w:val="00F1353B"/>
    <w:rsid w:val="00F14A0B"/>
    <w:rsid w:val="00F14B09"/>
    <w:rsid w:val="00F151A2"/>
    <w:rsid w:val="00F15EFF"/>
    <w:rsid w:val="00F16210"/>
    <w:rsid w:val="00F16B4A"/>
    <w:rsid w:val="00F16D3A"/>
    <w:rsid w:val="00F16EAF"/>
    <w:rsid w:val="00F17144"/>
    <w:rsid w:val="00F2009E"/>
    <w:rsid w:val="00F2029D"/>
    <w:rsid w:val="00F209A8"/>
    <w:rsid w:val="00F20BA7"/>
    <w:rsid w:val="00F20FDB"/>
    <w:rsid w:val="00F219E3"/>
    <w:rsid w:val="00F22035"/>
    <w:rsid w:val="00F237A1"/>
    <w:rsid w:val="00F23863"/>
    <w:rsid w:val="00F23CA7"/>
    <w:rsid w:val="00F241D9"/>
    <w:rsid w:val="00F2605F"/>
    <w:rsid w:val="00F26065"/>
    <w:rsid w:val="00F26174"/>
    <w:rsid w:val="00F26DE2"/>
    <w:rsid w:val="00F274E9"/>
    <w:rsid w:val="00F2795B"/>
    <w:rsid w:val="00F30110"/>
    <w:rsid w:val="00F302DD"/>
    <w:rsid w:val="00F303D3"/>
    <w:rsid w:val="00F30480"/>
    <w:rsid w:val="00F3083F"/>
    <w:rsid w:val="00F30A3B"/>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202B"/>
    <w:rsid w:val="00F72363"/>
    <w:rsid w:val="00F7251E"/>
    <w:rsid w:val="00F7275A"/>
    <w:rsid w:val="00F72A1B"/>
    <w:rsid w:val="00F72A1F"/>
    <w:rsid w:val="00F72C0C"/>
    <w:rsid w:val="00F73935"/>
    <w:rsid w:val="00F73CD6"/>
    <w:rsid w:val="00F74135"/>
    <w:rsid w:val="00F74A96"/>
    <w:rsid w:val="00F74CFF"/>
    <w:rsid w:val="00F767EC"/>
    <w:rsid w:val="00F76A34"/>
    <w:rsid w:val="00F770AA"/>
    <w:rsid w:val="00F8032A"/>
    <w:rsid w:val="00F803F3"/>
    <w:rsid w:val="00F81DA8"/>
    <w:rsid w:val="00F81DFD"/>
    <w:rsid w:val="00F82066"/>
    <w:rsid w:val="00F82133"/>
    <w:rsid w:val="00F84936"/>
    <w:rsid w:val="00F84C6F"/>
    <w:rsid w:val="00F85431"/>
    <w:rsid w:val="00F856F9"/>
    <w:rsid w:val="00F909DA"/>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564"/>
    <w:rsid w:val="00FB1B3C"/>
    <w:rsid w:val="00FB25B2"/>
    <w:rsid w:val="00FB29C1"/>
    <w:rsid w:val="00FB33C0"/>
    <w:rsid w:val="00FB43F3"/>
    <w:rsid w:val="00FB46D0"/>
    <w:rsid w:val="00FB4927"/>
    <w:rsid w:val="00FB4B15"/>
    <w:rsid w:val="00FB4B7B"/>
    <w:rsid w:val="00FB5251"/>
    <w:rsid w:val="00FB5CC7"/>
    <w:rsid w:val="00FB6295"/>
    <w:rsid w:val="00FB6A68"/>
    <w:rsid w:val="00FB6D0C"/>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F19"/>
    <w:rsid w:val="00FD1F52"/>
    <w:rsid w:val="00FD2132"/>
    <w:rsid w:val="00FD225B"/>
    <w:rsid w:val="00FD326C"/>
    <w:rsid w:val="00FD45CE"/>
    <w:rsid w:val="00FD461A"/>
    <w:rsid w:val="00FD4CBB"/>
    <w:rsid w:val="00FD5317"/>
    <w:rsid w:val="00FD5BFE"/>
    <w:rsid w:val="00FD64ED"/>
    <w:rsid w:val="00FE23B4"/>
    <w:rsid w:val="00FE2BF2"/>
    <w:rsid w:val="00FE2DC5"/>
    <w:rsid w:val="00FE300E"/>
    <w:rsid w:val="00FE3567"/>
    <w:rsid w:val="00FE3DA5"/>
    <w:rsid w:val="00FE4094"/>
    <w:rsid w:val="00FE416E"/>
    <w:rsid w:val="00FE45DB"/>
    <w:rsid w:val="00FE68F0"/>
    <w:rsid w:val="00FE781C"/>
    <w:rsid w:val="00FF0151"/>
    <w:rsid w:val="00FF04A3"/>
    <w:rsid w:val="00FF11B9"/>
    <w:rsid w:val="00FF1B28"/>
    <w:rsid w:val="00FF1F7E"/>
    <w:rsid w:val="00FF1F91"/>
    <w:rsid w:val="00FF27CD"/>
    <w:rsid w:val="00FF297D"/>
    <w:rsid w:val="00FF2F37"/>
    <w:rsid w:val="00FF39FF"/>
    <w:rsid w:val="00FF3E4A"/>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49F7A-0F2A-46BD-AA80-AB3FCDA0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1294</Words>
  <Characters>7377</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5</cp:revision>
  <cp:lastPrinted>2013-10-30T13:46:00Z</cp:lastPrinted>
  <dcterms:created xsi:type="dcterms:W3CDTF">2022-08-12T08:01:00Z</dcterms:created>
  <dcterms:modified xsi:type="dcterms:W3CDTF">2022-08-12T08:15:00Z</dcterms:modified>
</cp:coreProperties>
</file>